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17820">
        <w:fldChar w:fldCharType="begin"/>
      </w:r>
      <w:r w:rsidR="00A17820">
        <w:instrText xml:space="preserve"> HYPERLINK "https://biosharing.org/" \t "_blank" </w:instrText>
      </w:r>
      <w:r w:rsidR="00A1782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1782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7C6FE3C" w:rsidR="00877644" w:rsidRPr="00125190" w:rsidRDefault="00EB58B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describe considerations of sample size in the main text (e.g. lines </w:t>
      </w:r>
      <w:r w:rsidR="00F9551F">
        <w:rPr>
          <w:rFonts w:asciiTheme="minorHAnsi" w:hAnsiTheme="minorHAnsi"/>
        </w:rPr>
        <w:t xml:space="preserve">137-146) and the methods.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249130E" w14:textId="64E67626" w:rsidR="00EB58BB" w:rsidRDefault="00A1782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replicates and the sample sizes for each experiment are included throughout the text and figure legend.</w:t>
      </w:r>
      <w:r w:rsidR="00EB58BB">
        <w:rPr>
          <w:rFonts w:asciiTheme="minorHAnsi" w:hAnsiTheme="minorHAnsi"/>
        </w:rPr>
        <w:t xml:space="preserve"> Biological and technical replicates are always defined.  Outliers were determined by Grubb’s test, excluding data p&lt;0.01 as an outlier, as detailed in line 759 (Methods- statistical tests). </w:t>
      </w:r>
    </w:p>
    <w:p w14:paraId="29A7C989" w14:textId="24EB4CAF" w:rsidR="00A17820" w:rsidRDefault="00A1782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1E9AD16" w14:textId="77777777" w:rsidR="00A17820" w:rsidRDefault="00A1782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11E58E3" w14:textId="77777777" w:rsidR="00A17820" w:rsidRPr="00125190" w:rsidRDefault="00A1782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B094DFD" w:rsidR="0015519A" w:rsidRPr="00505C51" w:rsidRDefault="00EB58B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stats are detailed in the methods and figure legends. Raw data is presented in all the figures, with a dot representing every animal. N is reported directly in the Figure or in the Figure legends, for all panels. Means, SD, SEM, and 95% confidence intervals are always clearly indicated and labelled as such. An effect size graph is included where appropriate as a separate figure below the raw data figures throughout the manuscript. P values are always indicated where appropriate.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D7D220C" w:rsidR="00BC3CCE" w:rsidRPr="00505C51" w:rsidRDefault="00EB58B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Animals were allocated randomly into treatment groups, and experimenters were blinded to treatment conditions and genotypes at the time of the experiment and during analysis. This is clearly stated in the Methods and Legends.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AC178E2" w:rsidR="00BC3CCE" w:rsidRPr="00505C51" w:rsidRDefault="00F9551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has been provided for Figure 2.</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1234" w14:textId="77777777" w:rsidR="00EB58BB" w:rsidRDefault="00EB58BB" w:rsidP="004215FE">
      <w:r>
        <w:separator/>
      </w:r>
    </w:p>
  </w:endnote>
  <w:endnote w:type="continuationSeparator" w:id="0">
    <w:p w14:paraId="2A7A09FC" w14:textId="77777777" w:rsidR="00EB58BB" w:rsidRDefault="00EB58B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EB58BB" w:rsidRDefault="00EB58BB"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EB58BB" w:rsidRDefault="00EB58BB"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EB58BB" w:rsidRDefault="00EB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EB58BB" w:rsidRPr="0009520A" w:rsidRDefault="00EB58BB"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EB58BB" w:rsidRPr="009D5D7F" w:rsidRDefault="00EB58BB"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Pr>
        <w:rFonts w:ascii="Arial" w:hAnsi="Arial"/>
        <w:sz w:val="16"/>
        <w:szCs w:val="16"/>
      </w:rPr>
      <w:t>March</w:t>
    </w:r>
    <w:r w:rsidRPr="009D5D7F">
      <w:rPr>
        <w:rFonts w:ascii="Arial" w:hAnsi="Arial"/>
        <w:sz w:val="16"/>
        <w:szCs w:val="16"/>
      </w:rPr>
      <w:t xml:space="preserve"> 201</w:t>
    </w:r>
    <w:r>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9082" w14:textId="77777777" w:rsidR="00EB58BB" w:rsidRDefault="00EB58BB" w:rsidP="004215FE">
      <w:r>
        <w:separator/>
      </w:r>
    </w:p>
  </w:footnote>
  <w:footnote w:type="continuationSeparator" w:id="0">
    <w:p w14:paraId="082E943A" w14:textId="77777777" w:rsidR="00EB58BB" w:rsidRDefault="00EB58B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EB58BB" w:rsidRDefault="00EB58BB"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17820"/>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58BB"/>
    <w:rsid w:val="00ED346E"/>
    <w:rsid w:val="00EF7423"/>
    <w:rsid w:val="00F27DEC"/>
    <w:rsid w:val="00F3344F"/>
    <w:rsid w:val="00F60CF4"/>
    <w:rsid w:val="00F9551F"/>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5C13-3958-447C-8693-EE3D9DC2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Jason Rihel</cp:lastModifiedBy>
  <cp:revision>2</cp:revision>
  <dcterms:created xsi:type="dcterms:W3CDTF">2020-04-29T10:33:00Z</dcterms:created>
  <dcterms:modified xsi:type="dcterms:W3CDTF">2020-04-29T10:33:00Z</dcterms:modified>
</cp:coreProperties>
</file>