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Source data 1: Prevalence of re-infection, intensity of re-infection and re-infection rate (per 100-person year of follow-up) among individuals treated at baseline for </w:t>
      </w:r>
      <w:r>
        <w:rPr>
          <w:rFonts w:cs="Calibri" w:cstheme="minorHAnsi"/>
          <w:b/>
          <w:bCs/>
          <w:i/>
          <w:iCs/>
          <w:sz w:val="24"/>
          <w:szCs w:val="24"/>
        </w:rPr>
        <w:t xml:space="preserve">S. haematobium </w:t>
      </w:r>
      <w:r>
        <w:rPr>
          <w:rFonts w:cs="Calibri" w:cstheme="minorHAnsi"/>
          <w:b/>
          <w:bCs/>
          <w:sz w:val="24"/>
          <w:szCs w:val="24"/>
        </w:rPr>
        <w:t>infection</w:t>
      </w:r>
      <w:bookmarkStart w:id="0" w:name="_GoBack"/>
      <w:bookmarkEnd w:id="0"/>
      <w:r>
        <w:rPr>
          <w:rFonts w:cs="Calibri" w:cstheme="minorHAnsi"/>
          <w:b/>
          <w:bCs/>
          <w:i/>
          <w:i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eGrid"/>
        <w:tblW w:w="94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77"/>
        <w:gridCol w:w="1607"/>
        <w:gridCol w:w="1801"/>
        <w:gridCol w:w="1890"/>
        <w:gridCol w:w="2076"/>
      </w:tblGrid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Covariate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Re-infected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% (n/N)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Rate of re-infection 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Light re-infection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% (95% CI)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N=55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Heavy re-infection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% (95%CI)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N=30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Overall 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22.5 (85/378)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bookmarkStart w:id="1" w:name="_Hlk11225417"/>
            <w:bookmarkEnd w:id="1"/>
            <w:r>
              <w:rPr>
                <w:rFonts w:cs="Calibri" w:cstheme="minorHAnsi"/>
                <w:sz w:val="24"/>
                <w:szCs w:val="24"/>
              </w:rPr>
              <w:t>17 (10- 25)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14.6 (11.2- 18.5)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7.9 (5.4- 11.1)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Female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17.7 (21/119)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 (2- 24)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11.8 (6.6- 18.9)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5.9 (2.4- 11.7)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Male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24.7 (64/259)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 (12- 32)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15.8 (11.6- 20.9)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8.9 (5.7- 13.0)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Baseline age 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≤</w:t>
            </w: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29.0 (20/69)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 (3- 37)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15.9 (8.2- 26.7)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13.0 (6.1- 23.3)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19.1 (20/105)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 (8- 41)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13.3 (7.5- 21.4)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5.7 (2.1- 12.0)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23.3 (24/103)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 (8- 46)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15.5 (9.1- 24.0)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7.8 (3.4- 14.7)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≥</w:t>
            </w: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20.8 (21/101)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 (4- 29)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13.9 (7.8- 22.2)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6.9 (2.8- 13.8)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Community piped water (quartiles)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(lowest) 1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18.8 (15/80)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 (6- 34)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10.0 (4.4- 18.8)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8.8 (3.6- 17.2)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18.8 (15/80)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 (8- 50)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11.3 (5.3- 20.3)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7.5 (2.8- 15.6)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14.1 (11/78)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 (2- 29)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10.2 (4.5- 19.2)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3.9 (0.8- 10.8)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18.8(16/85)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 (7- 42)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12.9 (6.6- 22.0)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5.9 (1.9- 13.2)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Household access to water (2007)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No piped water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8.5 (4/47)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 (3- 39)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6.4 (1.3- 17.5)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2.1 (0.1- 11.3)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Piped water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24.5 (81/331)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 (10- 27)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15.7 (12.0- 20.1)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8.8 (5.9- 12.3)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Household assets quintiles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(poorest) 1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15.3 (13/85)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 (2- 26)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9.4 (4.2- 17.7)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5.9 (1.9- 13.2)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22.1 (17/77)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 (2- 31)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15.6 (8.3- 25.6)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6.5 (2.1- 14.5)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20.6 (15/73)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 (1- 31)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16.4 (8.8- 27.0)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4.1 (0.9- 11.5)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26.8 (19/71)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39 (16- 76)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14.1 (7.0- 24.4)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12.7 (6.0- 22.7)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30.0 (18/60)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30 (10- 69)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18.3 (9.5- 30.4)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11.7 (4.8- 22.6)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School grade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Grade 5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22.9 (50/218)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 (7- 26)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14.2 (9.9- 19.6)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8.7 (5.3- 13.3)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Grade 6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21.9 (35/160)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 (9- 36)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15.0 (9.9- 21.5)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6.9 (3.5- 12.0)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Altitude (meters)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&lt; 50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35.5 (11/31)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 (0- 36)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25.8 (11.9- 44.6)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9.7 (92.0- 25.8)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50-100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20.8 (42/202)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 (12- 37)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12.4 (8.2- 17.7(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8.4 (5.0- 13.10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100-150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20.6 (26/126)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 (3- 25)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12.7 (7.4- 19.8)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7.9 (3.9- 14.1)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150-200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20.0 (2/10)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 (0- 62)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20.0 (2.5- 55.6)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 (0- 30.8)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≥</w:t>
            </w:r>
            <w:r>
              <w:rPr>
                <w:rFonts w:cs="Calibri" w:cstheme="minorHAnsi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44.4 (4/9)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79 (10- 290)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44.4 (13.7- 78.8)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 (0- 33.6)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Distance to water body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&lt;1 km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22.5 (31/138)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 (9- 39)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9.4 (5.1- 15.6)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13.0 (7.9- 19.8)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1-2 km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23.6 (33/140)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 (6- 32)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17.9 (11.9- 25.2)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5.7 (2.5- 10.9)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2-3 km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25.0 (18/72)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 (5- 45)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20.8 (12.2- 32.0)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4.2 (0.9- 11.7)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&gt;3 km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10.7 (3/28)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 (0.0- 37)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7.1 (0.9- 23.5)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3.6 (0.1- 18.3)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Toilet in household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No toilet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20.0(12/70)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 (6- 40)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12.9 (6.1- 23.0)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7.1 (2.4- 15.9)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Toilet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23.1(71/308)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 (9- 27)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14.9 (11.1- 19.4)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8.1 (5.3- 11.7)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Land cover classifications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Sparse shrubland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28.3 (17/60)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 (7- 67)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15.0 (7.1- 26.6)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13.3 (5.9- 24.6)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Closed shrubland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22.4 (47/210)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 (7- 25)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14.8 (10.3- 20.3)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7.6 (4.4- 12.1)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Open shrubland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21.5 (20/93)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22 (9- 45)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15.1 (8.5- 24.0)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6.5 (2.4- 13.5)</w:t>
            </w:r>
          </w:p>
        </w:tc>
      </w:tr>
      <w:tr>
        <w:trPr/>
        <w:tc>
          <w:tcPr>
            <w:tcW w:w="2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Thicket</w:t>
            </w:r>
          </w:p>
        </w:tc>
        <w:tc>
          <w:tcPr>
            <w:tcW w:w="16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6.7 (1/14)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0.0 (0.0- 50)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6.7 (0.2- 31.9)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0.0 (0.0- 21.8)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left" w:pos="3225" w:leader="none"/>
        </w:tabs>
        <w:rPr/>
      </w:pPr>
      <w:r>
        <w:rPr/>
      </w:r>
    </w:p>
    <w:p>
      <w:pPr>
        <w:pStyle w:val="Normal"/>
        <w:tabs>
          <w:tab w:val="left" w:pos="3225" w:leader="none"/>
        </w:tabs>
        <w:rPr/>
      </w:pPr>
      <w:r>
        <w:rPr/>
      </w:r>
    </w:p>
    <w:p>
      <w:pPr>
        <w:pStyle w:val="Normal"/>
        <w:tabs>
          <w:tab w:val="left" w:pos="32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a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793de1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5b1b"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793de1"/>
    <w:pPr>
      <w:spacing w:lineRule="auto" w:line="240" w:before="0" w:after="0"/>
      <w:ind w:left="40" w:right="159" w:hanging="0"/>
    </w:pPr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a63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69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LibreOffice/5.1.6.2$Linux_X86_64 LibreOffice_project/10m0$Build-2</Application>
  <Pages>2</Pages>
  <Words>431</Words>
  <CharactersWithSpaces>2461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2019-06-12T15:41:00Z</dcterms:created>
  <dc:creator>Polycarp Mogeni</dc:creator>
  <dc:description/>
  <dc:language>en-IN</dc:language>
  <cp:lastModifiedBy>Polycarp Mogeni</cp:lastModifiedBy>
  <dcterms:modified xsi:type="dcterms:W3CDTF">2020-03-06T00:08:00Z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