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49027A">
        <w:fldChar w:fldCharType="begin"/>
      </w:r>
      <w:r w:rsidR="0049027A">
        <w:instrText xml:space="preserve"> HYPERLINK "https://biosharing.org/" \t "_blank" </w:instrText>
      </w:r>
      <w:r w:rsidR="0049027A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49027A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77AC8A79" w14:textId="167A571D" w:rsidR="00D272F9" w:rsidRDefault="00D272F9" w:rsidP="00D272F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 this study, all children who were infected with Schistosomiasis and treated at baseline were invited to participate in the follow-up re-infection surveys. In this regard we did not compute the sample size. We have discussed this limitation in the discussion section.</w:t>
      </w:r>
    </w:p>
    <w:p w14:paraId="31494210" w14:textId="19841364" w:rsidR="00D272F9" w:rsidRDefault="00D272F9" w:rsidP="00D272F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“</w:t>
      </w:r>
      <w:r w:rsidRPr="009D16CE">
        <w:rPr>
          <w:rFonts w:cstheme="minorHAnsi"/>
        </w:rPr>
        <w:t>A further limitation to this study is that we were powered to detect variations in infection prevalence at baseline as previously reported. The re-infection cohort inevitably created imbalances in sample sizes within variable categories.</w:t>
      </w:r>
      <w:r>
        <w:rPr>
          <w:rFonts w:asciiTheme="minorHAnsi" w:hAnsiTheme="minorHAnsi"/>
        </w:rPr>
        <w:t>”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46AA17" w14:textId="618CFE24" w:rsidR="00D32669" w:rsidRDefault="00D3266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In the method section and the re-infection cohort subsection we have clearly presented information regarding the number of follow up rounds and the inclusion criteria. As follows:</w:t>
      </w:r>
    </w:p>
    <w:p w14:paraId="2657D5B6" w14:textId="77777777" w:rsidR="00D32669" w:rsidRPr="009D16CE" w:rsidRDefault="00D32669" w:rsidP="00D3266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before="240"/>
        <w:jc w:val="both"/>
        <w:rPr>
          <w:rFonts w:cstheme="minorHAnsi"/>
          <w:b/>
        </w:rPr>
      </w:pPr>
      <w:r>
        <w:rPr>
          <w:rFonts w:asciiTheme="minorHAnsi" w:hAnsiTheme="minorHAnsi"/>
        </w:rPr>
        <w:t>“</w:t>
      </w:r>
      <w:r w:rsidRPr="009D16CE">
        <w:rPr>
          <w:rFonts w:cstheme="minorHAnsi"/>
          <w:b/>
        </w:rPr>
        <w:t>Re-infection cohort design</w:t>
      </w:r>
    </w:p>
    <w:p w14:paraId="12AE7F29" w14:textId="77777777" w:rsidR="00D32669" w:rsidRPr="00AE1A8E" w:rsidRDefault="00D32669" w:rsidP="00D3266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jc w:val="both"/>
        <w:rPr>
          <w:rFonts w:cstheme="minorHAnsi"/>
        </w:rPr>
      </w:pPr>
      <w:r w:rsidRPr="00AE1A8E">
        <w:rPr>
          <w:rFonts w:cstheme="minorHAnsi"/>
        </w:rPr>
        <w:t>The baseline survey was conducted between</w:t>
      </w:r>
      <w:r w:rsidRPr="00AE1A8E">
        <w:rPr>
          <w:iCs/>
        </w:rPr>
        <w:t xml:space="preserve"> May and July of 2007</w:t>
      </w:r>
      <w:r w:rsidRPr="00AE1A8E">
        <w:t xml:space="preserve"> </w:t>
      </w:r>
      <w:r w:rsidRPr="00AE1A8E">
        <w:rPr>
          <w:rFonts w:cstheme="minorHAnsi"/>
        </w:rPr>
        <w:t xml:space="preserve">whilst the two re-infection follow-up rounds were conducted </w:t>
      </w:r>
      <w:r w:rsidRPr="00AE1A8E">
        <w:rPr>
          <w:iCs/>
        </w:rPr>
        <w:t xml:space="preserve">between </w:t>
      </w:r>
      <w:r>
        <w:t>September</w:t>
      </w:r>
      <w:r w:rsidRPr="00AE1A8E">
        <w:t xml:space="preserve"> </w:t>
      </w:r>
      <w:r>
        <w:t>and</w:t>
      </w:r>
      <w:r w:rsidRPr="00AE1A8E">
        <w:t xml:space="preserve"> October of 2007 </w:t>
      </w:r>
      <w:r w:rsidRPr="00AE1A8E">
        <w:rPr>
          <w:rFonts w:cstheme="minorHAnsi"/>
        </w:rPr>
        <w:t>(Round 1)</w:t>
      </w:r>
      <w:r>
        <w:rPr>
          <w:rFonts w:cstheme="minorHAnsi"/>
        </w:rPr>
        <w:t>,</w:t>
      </w:r>
      <w:r w:rsidRPr="00AE1A8E">
        <w:rPr>
          <w:rFonts w:cstheme="minorHAnsi"/>
        </w:rPr>
        <w:t xml:space="preserve"> and </w:t>
      </w:r>
      <w:r w:rsidRPr="00AE1A8E">
        <w:t xml:space="preserve">between April </w:t>
      </w:r>
      <w:r>
        <w:t>and</w:t>
      </w:r>
      <w:r w:rsidRPr="00AE1A8E">
        <w:t xml:space="preserve"> </w:t>
      </w:r>
      <w:r>
        <w:t>May</w:t>
      </w:r>
      <w:r w:rsidRPr="00AE1A8E">
        <w:t xml:space="preserve"> of 2008</w:t>
      </w:r>
      <w:r w:rsidRPr="00AE1A8E">
        <w:rPr>
          <w:rFonts w:cstheme="minorHAnsi"/>
        </w:rPr>
        <w:t xml:space="preserve"> (Round 2). The </w:t>
      </w:r>
      <w:r w:rsidRPr="00AE1A8E">
        <w:rPr>
          <w:rFonts w:cstheme="minorHAnsi"/>
          <w:bCs/>
        </w:rPr>
        <w:t>re-infection cohort</w:t>
      </w:r>
      <w:r w:rsidRPr="00AE1A8E">
        <w:rPr>
          <w:rFonts w:cstheme="minorHAnsi"/>
        </w:rPr>
        <w:t xml:space="preserve"> included children who had microscopically confirmed </w:t>
      </w:r>
      <w:r w:rsidRPr="00AE1A8E">
        <w:rPr>
          <w:rFonts w:cstheme="minorHAnsi"/>
          <w:i/>
          <w:iCs/>
        </w:rPr>
        <w:t>S. haematobium</w:t>
      </w:r>
      <w:r w:rsidRPr="00AE1A8E">
        <w:rPr>
          <w:rFonts w:cstheme="minorHAnsi"/>
        </w:rPr>
        <w:t xml:space="preserve"> infection at baseline, received treatment for baseline infection and provided informed consent to participate in any of the follow-up rounds. Participants with confirmed infection at baseline or during the follow-up rounds were treated immediately at school. </w:t>
      </w:r>
      <w:r w:rsidRPr="00AE1A8E">
        <w:rPr>
          <w:rFonts w:cstheme="minorHAnsi"/>
          <w:i/>
          <w:iCs/>
        </w:rPr>
        <w:t>S. haematobium</w:t>
      </w:r>
      <w:r w:rsidRPr="00AE1A8E">
        <w:rPr>
          <w:rFonts w:cstheme="minorHAnsi"/>
        </w:rPr>
        <w:t xml:space="preserve"> </w:t>
      </w:r>
      <w:r>
        <w:rPr>
          <w:rFonts w:cstheme="minorHAnsi"/>
        </w:rPr>
        <w:t>i</w:t>
      </w:r>
      <w:r w:rsidRPr="00AE1A8E">
        <w:rPr>
          <w:rFonts w:cstheme="minorHAnsi"/>
        </w:rPr>
        <w:t xml:space="preserve">nfection was determined </w:t>
      </w:r>
      <w:r>
        <w:rPr>
          <w:rFonts w:cstheme="minorHAnsi"/>
        </w:rPr>
        <w:t>using</w:t>
      </w:r>
      <w:r w:rsidRPr="00AE1A8E">
        <w:rPr>
          <w:rFonts w:cstheme="minorHAnsi"/>
        </w:rPr>
        <w:t xml:space="preserve"> </w:t>
      </w:r>
      <w:r>
        <w:rPr>
          <w:rFonts w:cstheme="minorHAnsi"/>
        </w:rPr>
        <w:t>the</w:t>
      </w:r>
      <w:r w:rsidRPr="00AE1A8E">
        <w:rPr>
          <w:rFonts w:cstheme="minorHAnsi"/>
        </w:rPr>
        <w:t xml:space="preserve"> rapid diagnostic test</w:t>
      </w:r>
      <w:r>
        <w:rPr>
          <w:rFonts w:cstheme="minorHAnsi"/>
        </w:rPr>
        <w:t>s</w:t>
      </w:r>
      <w:r w:rsidRPr="00AE1A8E">
        <w:rPr>
          <w:rFonts w:cstheme="minorHAnsi"/>
        </w:rPr>
        <w:t xml:space="preserve"> (RDT) </w:t>
      </w:r>
      <w:r>
        <w:rPr>
          <w:rFonts w:cstheme="minorHAnsi"/>
        </w:rPr>
        <w:t>with confirmation using</w:t>
      </w:r>
      <w:r w:rsidRPr="00AE1A8E">
        <w:rPr>
          <w:rFonts w:cstheme="minorHAnsi"/>
        </w:rPr>
        <w:t xml:space="preserve"> microscopy</w:t>
      </w:r>
      <w:r>
        <w:rPr>
          <w:rFonts w:cstheme="minorHAnsi"/>
        </w:rPr>
        <w:t xml:space="preserve"> diagnosis.</w:t>
      </w:r>
      <w:r w:rsidRPr="00AE1A8E">
        <w:rPr>
          <w:rFonts w:cstheme="minorHAnsi"/>
        </w:rPr>
        <w:t xml:space="preserve"> A single oral dose of 40 mg/kg body weight of praziquantel was administered to only infected children  following recommended </w:t>
      </w:r>
      <w:r>
        <w:rPr>
          <w:rFonts w:cstheme="minorHAnsi"/>
        </w:rPr>
        <w:t>World Health Organization (</w:t>
      </w:r>
      <w:r w:rsidRPr="00AE1A8E">
        <w:rPr>
          <w:rFonts w:cstheme="minorHAnsi"/>
        </w:rPr>
        <w:t>WHO</w:t>
      </w:r>
      <w:r>
        <w:rPr>
          <w:rFonts w:cstheme="minorHAnsi"/>
        </w:rPr>
        <w:t>)</w:t>
      </w:r>
      <w:r w:rsidRPr="00AE1A8E">
        <w:rPr>
          <w:rFonts w:cstheme="minorHAnsi"/>
        </w:rPr>
        <w:t xml:space="preserve"> guidelines on </w:t>
      </w:r>
      <w:r w:rsidRPr="00AE1A8E">
        <w:rPr>
          <w:rFonts w:cstheme="minorHAnsi"/>
          <w:i/>
          <w:iCs/>
        </w:rPr>
        <w:t>S. haematobium</w:t>
      </w:r>
      <w:r w:rsidRPr="00AE1A8E">
        <w:rPr>
          <w:rFonts w:cstheme="minorHAnsi"/>
        </w:rPr>
        <w:t xml:space="preserve"> preventive chemotherapy </w:t>
      </w:r>
      <w:r w:rsidRPr="00AE1A8E">
        <w:rPr>
          <w:rFonts w:cstheme="minorHAnsi"/>
        </w:rPr>
        <w:fldChar w:fldCharType="begin">
          <w:fldData xml:space="preserve">PEVuZE5vdGU+PENpdGU+PFllYXI+MjAwMjwvWWVhcj48UmVjTnVtPjEyPC9SZWNOdW0+PERpc3Bs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</w:fldData>
        </w:fldChar>
      </w:r>
      <w:r>
        <w:rPr>
          <w:rFonts w:cstheme="minorHAnsi"/>
        </w:rPr>
        <w:instrText xml:space="preserve"> ADDIN EN.CITE </w:instrText>
      </w:r>
      <w:r>
        <w:rPr>
          <w:rFonts w:cstheme="minorHAnsi"/>
        </w:rPr>
        <w:fldChar w:fldCharType="begin">
          <w:fldData xml:space="preserve">PEVuZE5vdGU+PENpdGU+PFllYXI+MjAwMjwvWWVhcj48UmVjTnVtPjEyPC9SZWNOdW0+PERpc3Bs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</w:fldData>
        </w:fldChar>
      </w:r>
      <w:r>
        <w:rPr>
          <w:rFonts w:cstheme="minorHAnsi"/>
        </w:rPr>
        <w:instrText xml:space="preserve"> ADDIN EN.CITE.DATA </w:instrText>
      </w:r>
      <w:r>
        <w:rPr>
          <w:rFonts w:cstheme="minorHAnsi"/>
        </w:rPr>
      </w:r>
      <w:r>
        <w:rPr>
          <w:rFonts w:cstheme="minorHAnsi"/>
        </w:rPr>
        <w:fldChar w:fldCharType="end"/>
      </w:r>
      <w:r w:rsidRPr="00AE1A8E">
        <w:rPr>
          <w:rFonts w:cstheme="minorHAnsi"/>
        </w:rPr>
        <w:fldChar w:fldCharType="separate"/>
      </w:r>
      <w:r>
        <w:rPr>
          <w:rFonts w:cstheme="minorHAnsi"/>
          <w:noProof/>
        </w:rPr>
        <w:t>[5, 6]</w:t>
      </w:r>
      <w:r w:rsidRPr="00AE1A8E">
        <w:rPr>
          <w:rFonts w:cstheme="minorHAnsi"/>
        </w:rPr>
        <w:fldChar w:fldCharType="end"/>
      </w:r>
      <w:r w:rsidRPr="00AE1A8E">
        <w:rPr>
          <w:rFonts w:cstheme="minorHAnsi"/>
        </w:rPr>
        <w:t xml:space="preserve">. However, because of the time lag between laboratory testing and treatment, some children with a false negative RDT result missed treatment for baseline infection if they were absent from school. In addition, some parents/ guardians of children who were screened and treated for baseline infection refused consent for their children to participate in the follow-up rounds (Figure 1). </w:t>
      </w:r>
    </w:p>
    <w:p w14:paraId="4B510BC7" w14:textId="77777777" w:rsidR="00D32669" w:rsidRPr="009D16CE" w:rsidRDefault="00D32669" w:rsidP="00D3266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jc w:val="both"/>
        <w:rPr>
          <w:rFonts w:cstheme="minorHAnsi"/>
          <w:b/>
        </w:rPr>
      </w:pPr>
      <w:r w:rsidRPr="009D16CE">
        <w:rPr>
          <w:rFonts w:cstheme="minorHAnsi"/>
        </w:rPr>
        <w:t>Therefore, the re-infection cohort was</w:t>
      </w:r>
      <w:bookmarkStart w:id="0" w:name="_GoBack"/>
      <w:bookmarkEnd w:id="0"/>
      <w:r w:rsidRPr="009D16CE">
        <w:rPr>
          <w:rFonts w:cstheme="minorHAnsi"/>
        </w:rPr>
        <w:t xml:space="preserve"> defined </w:t>
      </w:r>
      <w:r>
        <w:rPr>
          <w:rFonts w:cstheme="minorHAnsi"/>
        </w:rPr>
        <w:t>as</w:t>
      </w:r>
      <w:r w:rsidRPr="009D16CE">
        <w:rPr>
          <w:rFonts w:cstheme="minorHAnsi"/>
        </w:rPr>
        <w:t xml:space="preserve"> children who had microscopically confirmed </w:t>
      </w:r>
      <w:r w:rsidRPr="009D16CE">
        <w:rPr>
          <w:rFonts w:cstheme="minorHAnsi"/>
          <w:i/>
          <w:iCs/>
        </w:rPr>
        <w:t>S. haematobium</w:t>
      </w:r>
      <w:r w:rsidRPr="009D16CE">
        <w:rPr>
          <w:rFonts w:cstheme="minorHAnsi"/>
        </w:rPr>
        <w:t xml:space="preserve"> infection at baseline, were treated for baseline infection and consented to participate in at least one follow-up round. Eligibility for the second round of follow-up was subject to treatment at round one (for those found to be infected during screening) </w:t>
      </w:r>
      <w:r>
        <w:rPr>
          <w:rFonts w:cstheme="minorHAnsi"/>
        </w:rPr>
        <w:t xml:space="preserve">and consent at round two </w:t>
      </w:r>
      <w:r w:rsidRPr="009D16CE">
        <w:rPr>
          <w:rFonts w:cstheme="minorHAnsi"/>
        </w:rPr>
        <w:t>regardless of the infection status at round one</w:t>
      </w:r>
      <w:r>
        <w:rPr>
          <w:rFonts w:cstheme="minorHAnsi"/>
        </w:rPr>
        <w:t>,</w:t>
      </w:r>
      <w:r w:rsidRPr="009D16CE">
        <w:rPr>
          <w:rFonts w:cstheme="minorHAnsi"/>
        </w:rPr>
        <w:t xml:space="preserve"> or children who were treated for baseline infection and consented for only round two of screening and treatment.</w:t>
      </w:r>
    </w:p>
    <w:p w14:paraId="78102952" w14:textId="7F3DC0DC" w:rsidR="00B330BD" w:rsidRPr="00125190" w:rsidRDefault="00D3266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”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F564D1C" w:rsidR="0015519A" w:rsidRPr="00505C51" w:rsidRDefault="00E457A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have described the s</w:t>
      </w:r>
      <w:r w:rsidR="00FF673D">
        <w:rPr>
          <w:rFonts w:asciiTheme="minorHAnsi" w:hAnsiTheme="minorHAnsi"/>
          <w:sz w:val="22"/>
          <w:szCs w:val="22"/>
        </w:rPr>
        <w:t xml:space="preserve">tatistical analysis methods in the data analysis section (page </w:t>
      </w:r>
      <w:r>
        <w:rPr>
          <w:rFonts w:asciiTheme="minorHAnsi" w:hAnsiTheme="minorHAnsi"/>
          <w:sz w:val="22"/>
          <w:szCs w:val="22"/>
        </w:rPr>
        <w:t xml:space="preserve">10-12) of the manuscript. </w:t>
      </w:r>
      <w:r w:rsidR="004724F9">
        <w:rPr>
          <w:rFonts w:asciiTheme="minorHAnsi" w:hAnsiTheme="minorHAnsi"/>
          <w:sz w:val="22"/>
          <w:szCs w:val="22"/>
        </w:rPr>
        <w:t xml:space="preserve">All effect sizes, exact p-values, 95% confidence intervals and the absolute numbers have been presented in Table 1and 2 and Supplementary Table 1 and Supplementary table 2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E5F985A" w:rsidR="00BC3CCE" w:rsidRPr="00505C51" w:rsidRDefault="00FF673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is not required given that our study involved a cohort of children who were treated at baseline and followed up to assess reinfection status at two timepoints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0B6CCB9" w:rsidR="00BC3CCE" w:rsidRPr="00505C51" w:rsidRDefault="00FF673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DCBA3" w14:textId="77777777" w:rsidR="0049027A" w:rsidRDefault="0049027A" w:rsidP="004215FE">
      <w:r>
        <w:separator/>
      </w:r>
    </w:p>
  </w:endnote>
  <w:endnote w:type="continuationSeparator" w:id="0">
    <w:p w14:paraId="2FBF992A" w14:textId="77777777" w:rsidR="0049027A" w:rsidRDefault="0049027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E6438" w14:textId="77777777" w:rsidR="0049027A" w:rsidRDefault="0049027A" w:rsidP="004215FE">
      <w:r>
        <w:separator/>
      </w:r>
    </w:p>
  </w:footnote>
  <w:footnote w:type="continuationSeparator" w:id="0">
    <w:p w14:paraId="40D5E4C0" w14:textId="77777777" w:rsidR="0049027A" w:rsidRDefault="0049027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724F9"/>
    <w:rsid w:val="00482249"/>
    <w:rsid w:val="0049027A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272F9"/>
    <w:rsid w:val="00D32669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457A1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73D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653FD4-096B-4F75-8619-02D1ED3D7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7525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Polycarp Mogeni</cp:lastModifiedBy>
  <cp:revision>30</cp:revision>
  <dcterms:created xsi:type="dcterms:W3CDTF">2017-06-13T14:43:00Z</dcterms:created>
  <dcterms:modified xsi:type="dcterms:W3CDTF">2019-11-26T21:21:00Z</dcterms:modified>
</cp:coreProperties>
</file>