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aa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9B91A4B" w:rsidR="00877644" w:rsidRPr="00CF1904" w:rsidRDefault="00821433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analyzed 1,103 publicly available </w:t>
      </w:r>
      <w:r w:rsidRPr="00E04DBC">
        <w:rPr>
          <w:rFonts w:asciiTheme="minorHAnsi" w:hAnsiTheme="minorHAnsi"/>
          <w:i/>
          <w:sz w:val="22"/>
          <w:szCs w:val="22"/>
        </w:rPr>
        <w:t>Vibrio</w:t>
      </w:r>
      <w:r w:rsidR="00CF1904" w:rsidRPr="00E04DB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CF1904" w:rsidRPr="00E04DBC">
        <w:rPr>
          <w:rFonts w:asciiTheme="minorHAnsi" w:hAnsiTheme="minorHAnsi"/>
          <w:i/>
          <w:sz w:val="22"/>
          <w:szCs w:val="22"/>
        </w:rPr>
        <w:t>parahaemolyticu</w:t>
      </w:r>
      <w:r w:rsidRPr="00E04DBC">
        <w:rPr>
          <w:rFonts w:asciiTheme="minorHAnsi" w:hAnsiTheme="minorHAnsi"/>
          <w:i/>
          <w:sz w:val="22"/>
          <w:szCs w:val="22"/>
        </w:rPr>
        <w:t>s</w:t>
      </w:r>
      <w:proofErr w:type="spellEnd"/>
      <w:r>
        <w:rPr>
          <w:rFonts w:asciiTheme="minorHAnsi" w:hAnsiTheme="minorHAnsi"/>
          <w:sz w:val="22"/>
          <w:szCs w:val="22"/>
        </w:rPr>
        <w:t xml:space="preserve"> genomes</w:t>
      </w:r>
      <w:r w:rsidR="00CF1904" w:rsidRPr="00CF1904">
        <w:rPr>
          <w:rFonts w:asciiTheme="minorHAnsi" w:hAnsiTheme="minorHAnsi"/>
          <w:sz w:val="22"/>
          <w:szCs w:val="22"/>
        </w:rPr>
        <w:t xml:space="preserve">, which </w:t>
      </w:r>
      <w:r w:rsidR="00B3617D" w:rsidRPr="00CF1904">
        <w:rPr>
          <w:rFonts w:asciiTheme="minorHAnsi" w:hAnsiTheme="minorHAnsi"/>
          <w:sz w:val="22"/>
          <w:szCs w:val="22"/>
        </w:rPr>
        <w:t xml:space="preserve">were </w:t>
      </w:r>
      <w:r w:rsidR="00CF1904" w:rsidRPr="00CF1904">
        <w:rPr>
          <w:rFonts w:asciiTheme="minorHAnsi" w:hAnsiTheme="minorHAnsi"/>
          <w:sz w:val="22"/>
          <w:szCs w:val="22"/>
        </w:rPr>
        <w:t xml:space="preserve">also analyzed in our </w:t>
      </w:r>
      <w:r w:rsidR="00B3617D">
        <w:rPr>
          <w:rFonts w:asciiTheme="minorHAnsi" w:hAnsiTheme="minorHAnsi" w:hint="eastAsia"/>
          <w:sz w:val="22"/>
          <w:szCs w:val="22"/>
          <w:lang w:eastAsia="zh-CN"/>
        </w:rPr>
        <w:t>pre</w:t>
      </w:r>
      <w:r w:rsidR="00B3617D">
        <w:rPr>
          <w:rFonts w:asciiTheme="minorHAnsi" w:hAnsiTheme="minorHAnsi"/>
          <w:sz w:val="22"/>
          <w:szCs w:val="22"/>
          <w:lang w:eastAsia="zh-CN"/>
        </w:rPr>
        <w:t xml:space="preserve">vious </w:t>
      </w:r>
      <w:r w:rsidR="00CF1904" w:rsidRPr="00CF1904">
        <w:rPr>
          <w:rFonts w:asciiTheme="minorHAnsi" w:hAnsiTheme="minorHAnsi"/>
          <w:sz w:val="22"/>
          <w:szCs w:val="22"/>
        </w:rPr>
        <w:t xml:space="preserve">study </w:t>
      </w:r>
      <w:r w:rsidR="00CF1904" w:rsidRPr="00CF1904">
        <w:rPr>
          <w:rFonts w:asciiTheme="minorHAnsi" w:hAnsiTheme="minorHAnsi" w:hint="eastAsia"/>
          <w:sz w:val="22"/>
          <w:szCs w:val="22"/>
        </w:rPr>
        <w:t>(</w:t>
      </w:r>
      <w:r w:rsidR="00CF1904" w:rsidRPr="00CF1904">
        <w:rPr>
          <w:rFonts w:asciiTheme="minorHAnsi" w:hAnsiTheme="minorHAnsi"/>
          <w:sz w:val="22"/>
          <w:szCs w:val="22"/>
        </w:rPr>
        <w:t>Yang et al, ISME J, 2019</w:t>
      </w:r>
      <w:r w:rsidR="00CF1904" w:rsidRPr="00CF1904">
        <w:rPr>
          <w:rFonts w:asciiTheme="minorHAnsi" w:hAnsiTheme="minorHAnsi" w:hint="eastAsia"/>
          <w:sz w:val="22"/>
          <w:szCs w:val="22"/>
        </w:rPr>
        <w:t>)</w:t>
      </w:r>
      <w:r w:rsidR="00CF1904" w:rsidRPr="00CF1904">
        <w:rPr>
          <w:rFonts w:asciiTheme="minorHAnsi" w:hAnsiTheme="minorHAnsi"/>
          <w:sz w:val="22"/>
          <w:szCs w:val="22"/>
        </w:rPr>
        <w:t xml:space="preserve">, we have </w:t>
      </w:r>
      <w:r w:rsidR="00AC6563">
        <w:rPr>
          <w:rFonts w:asciiTheme="minorHAnsi" w:hAnsiTheme="minorHAnsi"/>
          <w:sz w:val="22"/>
          <w:szCs w:val="22"/>
        </w:rPr>
        <w:t>clarified</w:t>
      </w:r>
      <w:r w:rsidR="00AC6563" w:rsidRPr="00CF1904">
        <w:rPr>
          <w:rFonts w:asciiTheme="minorHAnsi" w:hAnsiTheme="minorHAnsi"/>
          <w:sz w:val="22"/>
          <w:szCs w:val="22"/>
        </w:rPr>
        <w:t xml:space="preserve"> </w:t>
      </w:r>
      <w:r w:rsidR="00CF1904" w:rsidRPr="00CF1904">
        <w:rPr>
          <w:rFonts w:asciiTheme="minorHAnsi" w:hAnsiTheme="minorHAnsi"/>
          <w:sz w:val="22"/>
          <w:szCs w:val="22"/>
        </w:rPr>
        <w:t xml:space="preserve">this in the </w:t>
      </w:r>
      <w:r w:rsidR="00B3617D">
        <w:rPr>
          <w:rFonts w:asciiTheme="minorHAnsi" w:hAnsiTheme="minorHAnsi"/>
          <w:sz w:val="22"/>
          <w:szCs w:val="22"/>
        </w:rPr>
        <w:t>section of M</w:t>
      </w:r>
      <w:r w:rsidR="00B3617D" w:rsidRPr="00CF1904">
        <w:rPr>
          <w:rFonts w:asciiTheme="minorHAnsi" w:hAnsiTheme="minorHAnsi"/>
          <w:sz w:val="22"/>
          <w:szCs w:val="22"/>
        </w:rPr>
        <w:t>aterial</w:t>
      </w:r>
      <w:r w:rsidR="00B3617D">
        <w:rPr>
          <w:rFonts w:asciiTheme="minorHAnsi" w:hAnsiTheme="minorHAnsi"/>
          <w:sz w:val="22"/>
          <w:szCs w:val="22"/>
        </w:rPr>
        <w:t xml:space="preserve"> </w:t>
      </w:r>
      <w:r w:rsidR="00B539DC">
        <w:rPr>
          <w:rFonts w:asciiTheme="minorHAnsi" w:hAnsiTheme="minorHAnsi"/>
          <w:sz w:val="22"/>
          <w:szCs w:val="22"/>
        </w:rPr>
        <w:t xml:space="preserve">and </w:t>
      </w:r>
      <w:r w:rsidR="00B3617D">
        <w:rPr>
          <w:rFonts w:asciiTheme="minorHAnsi" w:hAnsiTheme="minorHAnsi"/>
          <w:sz w:val="22"/>
          <w:szCs w:val="22"/>
        </w:rPr>
        <w:t>M</w:t>
      </w:r>
      <w:r w:rsidR="00B539DC">
        <w:rPr>
          <w:rFonts w:asciiTheme="minorHAnsi" w:hAnsiTheme="minorHAnsi"/>
          <w:sz w:val="22"/>
          <w:szCs w:val="22"/>
        </w:rPr>
        <w:t xml:space="preserve">ethod </w:t>
      </w:r>
      <w:r w:rsidR="00B3617D">
        <w:rPr>
          <w:rFonts w:asciiTheme="minorHAnsi" w:hAnsiTheme="minorHAnsi"/>
          <w:sz w:val="22"/>
          <w:szCs w:val="22"/>
        </w:rPr>
        <w:t>with subtitle</w:t>
      </w:r>
      <w:r w:rsidR="00B3617D" w:rsidRPr="00E04DBC">
        <w:rPr>
          <w:rFonts w:asciiTheme="minorHAnsi" w:hAnsiTheme="minorHAnsi"/>
          <w:i/>
          <w:sz w:val="22"/>
          <w:szCs w:val="22"/>
        </w:rPr>
        <w:t xml:space="preserve"> </w:t>
      </w:r>
      <w:r w:rsidR="00B539DC" w:rsidRPr="00E04DBC">
        <w:rPr>
          <w:rFonts w:asciiTheme="minorHAnsi" w:hAnsiTheme="minorHAnsi"/>
          <w:i/>
          <w:sz w:val="22"/>
          <w:szCs w:val="22"/>
        </w:rPr>
        <w:t>Genomes used in this work</w:t>
      </w:r>
      <w:r w:rsidR="00CF1904" w:rsidRPr="00CF1904">
        <w:rPr>
          <w:rFonts w:asciiTheme="minorHAnsi" w:hAnsiTheme="minorHAnsi"/>
          <w:sz w:val="22"/>
          <w:szCs w:val="22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70AAF80" w:rsidR="00B330BD" w:rsidRDefault="0082143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analyzed 1,103 publicly available </w:t>
      </w:r>
      <w:r w:rsidRPr="00E04DBC">
        <w:rPr>
          <w:rFonts w:asciiTheme="minorHAnsi" w:hAnsiTheme="minorHAnsi"/>
          <w:i/>
          <w:sz w:val="22"/>
          <w:szCs w:val="22"/>
        </w:rPr>
        <w:t xml:space="preserve">Vibrio </w:t>
      </w:r>
      <w:proofErr w:type="spellStart"/>
      <w:r w:rsidRPr="00E04DBC">
        <w:rPr>
          <w:rFonts w:asciiTheme="minorHAnsi" w:hAnsiTheme="minorHAnsi"/>
          <w:i/>
          <w:sz w:val="22"/>
          <w:szCs w:val="22"/>
        </w:rPr>
        <w:t>parahaemolyticus</w:t>
      </w:r>
      <w:proofErr w:type="spellEnd"/>
      <w:r>
        <w:rPr>
          <w:rFonts w:asciiTheme="minorHAnsi" w:hAnsiTheme="minorHAnsi"/>
          <w:sz w:val="22"/>
          <w:szCs w:val="22"/>
        </w:rPr>
        <w:t xml:space="preserve"> genomes</w:t>
      </w:r>
      <w:r w:rsidRPr="00CF1904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="00815C58">
        <w:rPr>
          <w:rFonts w:asciiTheme="minorHAnsi" w:hAnsiTheme="minorHAnsi"/>
          <w:sz w:val="22"/>
          <w:szCs w:val="22"/>
        </w:rPr>
        <w:t>the accessions can be found in the supplementary table of our previous study (</w:t>
      </w:r>
      <w:r w:rsidR="00815C58" w:rsidRPr="00CF1904">
        <w:rPr>
          <w:rFonts w:asciiTheme="minorHAnsi" w:hAnsiTheme="minorHAnsi"/>
          <w:sz w:val="22"/>
          <w:szCs w:val="22"/>
        </w:rPr>
        <w:t>Yang et al, ISME J, 2019</w:t>
      </w:r>
      <w:r w:rsidR="00815C58">
        <w:rPr>
          <w:rFonts w:asciiTheme="minorHAnsi" w:hAnsiTheme="minorHAnsi" w:hint="eastAsia"/>
          <w:sz w:val="22"/>
          <w:szCs w:val="22"/>
        </w:rPr>
        <w:t>, Table S1</w:t>
      </w:r>
      <w:r w:rsidR="00815C58">
        <w:rPr>
          <w:rFonts w:asciiTheme="minorHAnsi" w:hAnsiTheme="minorHAnsi"/>
          <w:sz w:val="22"/>
          <w:szCs w:val="22"/>
        </w:rPr>
        <w:t>)</w:t>
      </w:r>
      <w:r w:rsidR="00B539DC">
        <w:rPr>
          <w:rFonts w:asciiTheme="minorHAnsi" w:hAnsiTheme="minorHAnsi"/>
          <w:sz w:val="22"/>
          <w:szCs w:val="22"/>
        </w:rPr>
        <w:t xml:space="preserve">, </w:t>
      </w:r>
      <w:r w:rsidR="00B539DC" w:rsidRPr="00CF1904">
        <w:rPr>
          <w:rFonts w:asciiTheme="minorHAnsi" w:hAnsiTheme="minorHAnsi"/>
          <w:sz w:val="22"/>
          <w:szCs w:val="22"/>
        </w:rPr>
        <w:t xml:space="preserve">we have </w:t>
      </w:r>
      <w:r w:rsidR="00AC6563">
        <w:rPr>
          <w:rFonts w:asciiTheme="minorHAnsi" w:hAnsiTheme="minorHAnsi"/>
          <w:sz w:val="22"/>
          <w:szCs w:val="22"/>
        </w:rPr>
        <w:t>clarified</w:t>
      </w:r>
      <w:r w:rsidR="00B539DC" w:rsidRPr="00CF1904">
        <w:rPr>
          <w:rFonts w:asciiTheme="minorHAnsi" w:hAnsiTheme="minorHAnsi"/>
          <w:sz w:val="22"/>
          <w:szCs w:val="22"/>
        </w:rPr>
        <w:t xml:space="preserve"> this in the</w:t>
      </w:r>
      <w:r w:rsidR="00AC6563" w:rsidRPr="00CF1904">
        <w:rPr>
          <w:rFonts w:asciiTheme="minorHAnsi" w:hAnsiTheme="minorHAnsi"/>
          <w:sz w:val="22"/>
          <w:szCs w:val="22"/>
        </w:rPr>
        <w:t xml:space="preserve"> </w:t>
      </w:r>
      <w:r w:rsidR="00AC6563">
        <w:rPr>
          <w:rFonts w:asciiTheme="minorHAnsi" w:hAnsiTheme="minorHAnsi"/>
          <w:sz w:val="22"/>
          <w:szCs w:val="22"/>
        </w:rPr>
        <w:t>section of M</w:t>
      </w:r>
      <w:r w:rsidR="00AC6563" w:rsidRPr="00CF1904">
        <w:rPr>
          <w:rFonts w:asciiTheme="minorHAnsi" w:hAnsiTheme="minorHAnsi"/>
          <w:sz w:val="22"/>
          <w:szCs w:val="22"/>
        </w:rPr>
        <w:t>aterial</w:t>
      </w:r>
      <w:r w:rsidR="00AC6563">
        <w:rPr>
          <w:rFonts w:asciiTheme="minorHAnsi" w:hAnsiTheme="minorHAnsi"/>
          <w:sz w:val="22"/>
          <w:szCs w:val="22"/>
        </w:rPr>
        <w:t xml:space="preserve"> and Method with subtitle</w:t>
      </w:r>
      <w:r w:rsidR="00AC6563" w:rsidRPr="00B45C9D">
        <w:rPr>
          <w:rFonts w:asciiTheme="minorHAnsi" w:hAnsiTheme="minorHAnsi"/>
          <w:i/>
          <w:sz w:val="22"/>
          <w:szCs w:val="22"/>
        </w:rPr>
        <w:t xml:space="preserve"> Genomes used in this work</w:t>
      </w:r>
      <w:r w:rsidR="00B539DC" w:rsidRPr="00CF1904">
        <w:rPr>
          <w:rFonts w:asciiTheme="minorHAnsi" w:hAnsiTheme="minorHAnsi"/>
          <w:sz w:val="22"/>
          <w:szCs w:val="22"/>
        </w:rPr>
        <w:t>.</w:t>
      </w:r>
    </w:p>
    <w:p w14:paraId="6CE347B8" w14:textId="5663EEE8" w:rsidR="00821433" w:rsidRDefault="0082143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E164FB7" w14:textId="2C2CB8E4" w:rsidR="00B539DC" w:rsidRPr="00B539DC" w:rsidRDefault="00B539DC" w:rsidP="00B539D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the</w:t>
      </w:r>
      <w:r w:rsidR="00AB1B90" w:rsidRPr="00B539DC">
        <w:rPr>
          <w:rFonts w:asciiTheme="minorHAnsi" w:hAnsiTheme="minorHAnsi" w:hint="eastAsia"/>
          <w:sz w:val="22"/>
          <w:szCs w:val="22"/>
        </w:rPr>
        <w:t xml:space="preserve"> </w:t>
      </w:r>
      <w:r w:rsidR="00AB1B90" w:rsidRPr="00B539DC">
        <w:rPr>
          <w:rFonts w:asciiTheme="minorHAnsi" w:hAnsiTheme="minorHAnsi"/>
          <w:sz w:val="22"/>
          <w:szCs w:val="22"/>
        </w:rPr>
        <w:t>ph</w:t>
      </w:r>
      <w:r w:rsidR="00AC6563">
        <w:rPr>
          <w:rFonts w:asciiTheme="minorHAnsi" w:hAnsiTheme="minorHAnsi"/>
          <w:sz w:val="22"/>
          <w:szCs w:val="22"/>
        </w:rPr>
        <w:t>e</w:t>
      </w:r>
      <w:r w:rsidR="00AB1B90" w:rsidRPr="00B539DC">
        <w:rPr>
          <w:rFonts w:asciiTheme="minorHAnsi" w:hAnsiTheme="minorHAnsi"/>
          <w:sz w:val="22"/>
          <w:szCs w:val="22"/>
        </w:rPr>
        <w:t>notype experiments</w:t>
      </w:r>
      <w:r>
        <w:rPr>
          <w:rFonts w:asciiTheme="minorHAnsi" w:hAnsiTheme="minorHAnsi"/>
          <w:sz w:val="22"/>
          <w:szCs w:val="22"/>
        </w:rPr>
        <w:t>, f</w:t>
      </w:r>
      <w:r w:rsidRPr="00B539DC">
        <w:rPr>
          <w:rFonts w:asciiTheme="minorHAnsi" w:hAnsiTheme="minorHAnsi"/>
          <w:sz w:val="22"/>
          <w:szCs w:val="22"/>
        </w:rPr>
        <w:t xml:space="preserve">ive clones for each strains were inoculated again in another TCBS plate and then cultured overnight at 30 °C in 3% </w:t>
      </w:r>
      <w:proofErr w:type="spellStart"/>
      <w:r w:rsidRPr="00B539DC">
        <w:rPr>
          <w:rFonts w:asciiTheme="minorHAnsi" w:hAnsiTheme="minorHAnsi"/>
          <w:sz w:val="22"/>
          <w:szCs w:val="22"/>
        </w:rPr>
        <w:t>NaCl</w:t>
      </w:r>
      <w:proofErr w:type="spellEnd"/>
      <w:r w:rsidRPr="00B539DC">
        <w:rPr>
          <w:rFonts w:asciiTheme="minorHAnsi" w:hAnsiTheme="minorHAnsi"/>
          <w:sz w:val="22"/>
          <w:szCs w:val="22"/>
        </w:rPr>
        <w:t>-LB broth overnight a</w:t>
      </w:r>
      <w:r>
        <w:rPr>
          <w:rFonts w:asciiTheme="minorHAnsi" w:hAnsiTheme="minorHAnsi"/>
          <w:sz w:val="22"/>
          <w:szCs w:val="22"/>
        </w:rPr>
        <w:t>nd used for the experiments</w:t>
      </w:r>
      <w:r w:rsidRPr="00B539DC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Pr="00B539DC">
        <w:rPr>
          <w:rFonts w:asciiTheme="minorHAnsi" w:hAnsiTheme="minorHAnsi"/>
          <w:sz w:val="22"/>
          <w:szCs w:val="22"/>
        </w:rPr>
        <w:t xml:space="preserve">We have </w:t>
      </w:r>
      <w:r w:rsidR="00AC6563">
        <w:rPr>
          <w:rFonts w:asciiTheme="minorHAnsi" w:hAnsiTheme="minorHAnsi"/>
          <w:sz w:val="22"/>
          <w:szCs w:val="22"/>
        </w:rPr>
        <w:t>clarified</w:t>
      </w:r>
      <w:r w:rsidR="00AC6563" w:rsidRPr="00B539DC">
        <w:rPr>
          <w:rFonts w:asciiTheme="minorHAnsi" w:hAnsiTheme="minorHAnsi"/>
          <w:sz w:val="22"/>
          <w:szCs w:val="22"/>
        </w:rPr>
        <w:t xml:space="preserve"> </w:t>
      </w:r>
      <w:r w:rsidRPr="00B539DC">
        <w:rPr>
          <w:rFonts w:asciiTheme="minorHAnsi" w:hAnsiTheme="minorHAnsi"/>
          <w:sz w:val="22"/>
          <w:szCs w:val="22"/>
        </w:rPr>
        <w:t xml:space="preserve">these in the </w:t>
      </w:r>
      <w:r w:rsidR="00AC6563">
        <w:rPr>
          <w:rFonts w:asciiTheme="minorHAnsi" w:hAnsiTheme="minorHAnsi"/>
          <w:sz w:val="22"/>
          <w:szCs w:val="22"/>
        </w:rPr>
        <w:t>section of M</w:t>
      </w:r>
      <w:r w:rsidR="00AC6563" w:rsidRPr="00CF1904">
        <w:rPr>
          <w:rFonts w:asciiTheme="minorHAnsi" w:hAnsiTheme="minorHAnsi"/>
          <w:sz w:val="22"/>
          <w:szCs w:val="22"/>
        </w:rPr>
        <w:t>aterial</w:t>
      </w:r>
      <w:r w:rsidR="00AC6563">
        <w:rPr>
          <w:rFonts w:asciiTheme="minorHAnsi" w:hAnsiTheme="minorHAnsi"/>
          <w:sz w:val="22"/>
          <w:szCs w:val="22"/>
        </w:rPr>
        <w:t xml:space="preserve"> and Method with subtitle</w:t>
      </w:r>
      <w:r>
        <w:rPr>
          <w:rFonts w:asciiTheme="minorHAnsi" w:hAnsiTheme="minorHAnsi"/>
          <w:sz w:val="22"/>
          <w:szCs w:val="22"/>
        </w:rPr>
        <w:t xml:space="preserve"> </w:t>
      </w:r>
      <w:r w:rsidRPr="00E04DBC">
        <w:rPr>
          <w:rFonts w:asciiTheme="minorHAnsi" w:hAnsiTheme="minorHAnsi"/>
          <w:i/>
          <w:sz w:val="22"/>
          <w:szCs w:val="22"/>
        </w:rPr>
        <w:t>Determination of phenotypes</w:t>
      </w:r>
      <w:r w:rsidR="00AC6563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90D4654" w:rsidR="0015519A" w:rsidRDefault="00B539D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>
        <w:rPr>
          <w:rFonts w:asciiTheme="minorHAnsi" w:eastAsia="宋体" w:hAnsiTheme="minorHAnsi"/>
          <w:sz w:val="22"/>
          <w:szCs w:val="22"/>
          <w:lang w:eastAsia="zh-CN"/>
        </w:rPr>
        <w:t>W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e </w:t>
      </w:r>
      <w:r>
        <w:rPr>
          <w:rFonts w:asciiTheme="minorHAnsi" w:eastAsia="宋体" w:hAnsiTheme="minorHAnsi"/>
          <w:sz w:val="22"/>
          <w:szCs w:val="22"/>
          <w:lang w:eastAsia="zh-CN"/>
        </w:rPr>
        <w:t>have descr</w:t>
      </w:r>
      <w:r w:rsidR="0073331B">
        <w:rPr>
          <w:rFonts w:asciiTheme="minorHAnsi" w:eastAsia="宋体" w:hAnsiTheme="minorHAnsi"/>
          <w:sz w:val="22"/>
          <w:szCs w:val="22"/>
          <w:lang w:eastAsia="zh-CN"/>
        </w:rPr>
        <w:t>ibed the statistical method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 (Fisher exact test)</w:t>
      </w:r>
      <w:r w:rsidR="0073331B">
        <w:rPr>
          <w:rFonts w:asciiTheme="minorHAnsi" w:eastAsia="宋体" w:hAnsiTheme="minorHAnsi"/>
          <w:sz w:val="22"/>
          <w:szCs w:val="22"/>
          <w:lang w:eastAsia="zh-CN"/>
        </w:rPr>
        <w:t xml:space="preserve"> and exact </w:t>
      </w:r>
      <w:r w:rsidR="0073331B" w:rsidRPr="00505C51">
        <w:rPr>
          <w:rFonts w:asciiTheme="minorHAnsi" w:hAnsiTheme="minorHAnsi"/>
          <w:sz w:val="22"/>
          <w:szCs w:val="22"/>
        </w:rPr>
        <w:t>p-values</w:t>
      </w:r>
      <w:r w:rsidR="00815C58">
        <w:rPr>
          <w:rFonts w:asciiTheme="minorHAnsi" w:hAnsiTheme="minorHAnsi"/>
          <w:sz w:val="22"/>
          <w:szCs w:val="22"/>
        </w:rPr>
        <w:t xml:space="preserve"> (</w:t>
      </w:r>
      <w:r w:rsidR="00815C58" w:rsidRPr="00505C51">
        <w:rPr>
          <w:rFonts w:asciiTheme="minorHAnsi" w:hAnsiTheme="minorHAnsi"/>
          <w:sz w:val="22"/>
          <w:szCs w:val="22"/>
        </w:rPr>
        <w:t>wherever possible</w:t>
      </w:r>
      <w:r w:rsidR="00815C58">
        <w:rPr>
          <w:rFonts w:asciiTheme="minorHAnsi" w:hAnsiTheme="minorHAnsi"/>
          <w:sz w:val="22"/>
          <w:szCs w:val="22"/>
        </w:rPr>
        <w:t>)</w:t>
      </w:r>
      <w:r w:rsidR="0073331B">
        <w:rPr>
          <w:rFonts w:asciiTheme="minorHAnsi" w:eastAsia="宋体" w:hAnsiTheme="minorHAnsi"/>
          <w:sz w:val="22"/>
          <w:szCs w:val="22"/>
          <w:lang w:eastAsia="zh-CN"/>
        </w:rPr>
        <w:t xml:space="preserve"> </w:t>
      </w:r>
      <w:r>
        <w:rPr>
          <w:rFonts w:asciiTheme="minorHAnsi" w:eastAsia="宋体" w:hAnsiTheme="minorHAnsi"/>
          <w:sz w:val="22"/>
          <w:szCs w:val="22"/>
          <w:lang w:eastAsia="zh-CN"/>
        </w:rPr>
        <w:t>in the corresponding text.</w:t>
      </w:r>
    </w:p>
    <w:p w14:paraId="2D4FC10F" w14:textId="77777777" w:rsidR="00815C58" w:rsidRDefault="00815C58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</w:p>
    <w:p w14:paraId="1A9E0DD2" w14:textId="7BA50CDE" w:rsidR="0073331B" w:rsidRPr="0073331B" w:rsidRDefault="00B539D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>
        <w:rPr>
          <w:rFonts w:asciiTheme="minorHAnsi" w:eastAsia="宋体" w:hAnsiTheme="minorHAnsi"/>
          <w:sz w:val="22"/>
          <w:szCs w:val="22"/>
          <w:lang w:eastAsia="zh-CN"/>
        </w:rPr>
        <w:t xml:space="preserve">Raw data have been presented in </w:t>
      </w:r>
      <w:r w:rsidR="00AC6563">
        <w:rPr>
          <w:rFonts w:asciiTheme="minorHAnsi" w:eastAsia="宋体" w:hAnsiTheme="minorHAnsi" w:hint="eastAsia"/>
          <w:sz w:val="22"/>
          <w:szCs w:val="22"/>
          <w:lang w:eastAsia="zh-CN"/>
        </w:rPr>
        <w:t>F</w:t>
      </w:r>
      <w:r>
        <w:rPr>
          <w:rFonts w:asciiTheme="minorHAnsi" w:eastAsia="宋体" w:hAnsiTheme="minorHAnsi"/>
          <w:sz w:val="22"/>
          <w:szCs w:val="22"/>
          <w:lang w:eastAsia="zh-CN"/>
        </w:rPr>
        <w:t>igure 5 (N &lt; 10).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c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9E8180D" w:rsidR="00BC3CCE" w:rsidRPr="0073331B" w:rsidRDefault="0073331B" w:rsidP="0073331B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We 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randomly selected 11 strains in phenotype experiments without restriction, we have </w:t>
      </w:r>
      <w:r w:rsidR="002A031D">
        <w:rPr>
          <w:rFonts w:asciiTheme="minorHAnsi" w:eastAsia="宋体" w:hAnsiTheme="minorHAnsi"/>
          <w:sz w:val="22"/>
          <w:szCs w:val="22"/>
          <w:lang w:eastAsia="zh-CN"/>
        </w:rPr>
        <w:t xml:space="preserve">clarified 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this </w:t>
      </w:r>
      <w:r w:rsidRPr="00B539DC">
        <w:rPr>
          <w:rFonts w:asciiTheme="minorHAnsi" w:hAnsiTheme="minorHAnsi"/>
          <w:sz w:val="22"/>
          <w:szCs w:val="22"/>
        </w:rPr>
        <w:t xml:space="preserve">in the </w:t>
      </w:r>
      <w:r w:rsidR="002A031D">
        <w:rPr>
          <w:rFonts w:asciiTheme="minorHAnsi" w:hAnsiTheme="minorHAnsi"/>
          <w:sz w:val="22"/>
          <w:szCs w:val="22"/>
        </w:rPr>
        <w:t>section of M</w:t>
      </w:r>
      <w:r w:rsidR="002A031D" w:rsidRPr="00CF1904">
        <w:rPr>
          <w:rFonts w:asciiTheme="minorHAnsi" w:hAnsiTheme="minorHAnsi"/>
          <w:sz w:val="22"/>
          <w:szCs w:val="22"/>
        </w:rPr>
        <w:t>aterial</w:t>
      </w:r>
      <w:r w:rsidR="002A031D">
        <w:rPr>
          <w:rFonts w:asciiTheme="minorHAnsi" w:hAnsiTheme="minorHAnsi"/>
          <w:sz w:val="22"/>
          <w:szCs w:val="22"/>
        </w:rPr>
        <w:t xml:space="preserve"> and Method with subtitle </w:t>
      </w:r>
      <w:r w:rsidR="002A031D" w:rsidRPr="00B45C9D">
        <w:rPr>
          <w:rFonts w:asciiTheme="minorHAnsi" w:hAnsiTheme="minorHAnsi"/>
          <w:i/>
          <w:sz w:val="22"/>
          <w:szCs w:val="22"/>
        </w:rPr>
        <w:t>Determination of phenotypes</w:t>
      </w:r>
      <w:r>
        <w:rPr>
          <w:rFonts w:asciiTheme="minorHAnsi" w:hAnsiTheme="minorHAnsi"/>
          <w:sz w:val="22"/>
          <w:szCs w:val="22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c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6BB044F" w:rsidR="00BC3CCE" w:rsidRPr="0073331B" w:rsidRDefault="00F141A9" w:rsidP="00815C5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>
        <w:rPr>
          <w:rFonts w:asciiTheme="minorHAnsi" w:eastAsia="宋体" w:hAnsiTheme="minorHAnsi"/>
          <w:sz w:val="22"/>
          <w:szCs w:val="22"/>
          <w:lang w:eastAsia="zh-CN"/>
        </w:rPr>
        <w:t xml:space="preserve">The source data of </w:t>
      </w:r>
      <w:r w:rsidR="00345587">
        <w:rPr>
          <w:rFonts w:asciiTheme="minorHAnsi" w:hAnsiTheme="minorHAnsi"/>
          <w:sz w:val="22"/>
          <w:szCs w:val="22"/>
        </w:rPr>
        <w:t>Figure 3</w:t>
      </w:r>
      <w:r w:rsidR="00125874">
        <w:rPr>
          <w:rFonts w:asciiTheme="minorHAnsi" w:hAnsiTheme="minorHAnsi"/>
          <w:sz w:val="22"/>
          <w:szCs w:val="22"/>
        </w:rPr>
        <w:t xml:space="preserve">, 5 and </w:t>
      </w:r>
      <w:bookmarkStart w:id="0" w:name="_GoBack"/>
      <w:bookmarkEnd w:id="0"/>
      <w:r w:rsidR="00345587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 </w:t>
      </w:r>
      <w:r w:rsidR="0073331B"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have 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been </w:t>
      </w:r>
      <w:r w:rsidR="0073331B"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provided </w:t>
      </w:r>
      <w:r>
        <w:rPr>
          <w:rFonts w:asciiTheme="minorHAnsi" w:eastAsia="宋体" w:hAnsiTheme="minorHAnsi"/>
          <w:sz w:val="22"/>
          <w:szCs w:val="22"/>
          <w:lang w:eastAsia="zh-CN"/>
        </w:rPr>
        <w:t>in</w:t>
      </w:r>
      <w:r w:rsidR="0073331B"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 supplementary </w:t>
      </w:r>
      <w:r w:rsidR="00345587">
        <w:rPr>
          <w:rFonts w:asciiTheme="minorHAnsi" w:eastAsia="宋体" w:hAnsiTheme="minorHAnsi" w:hint="eastAsia"/>
          <w:sz w:val="22"/>
          <w:szCs w:val="22"/>
          <w:lang w:eastAsia="zh-CN"/>
        </w:rPr>
        <w:t>files</w:t>
      </w:r>
      <w:r w:rsidR="0073331B"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 (</w:t>
      </w:r>
      <w:r w:rsidR="00345587">
        <w:rPr>
          <w:rFonts w:asciiTheme="minorHAnsi" w:eastAsia="宋体" w:hAnsiTheme="minorHAnsi"/>
          <w:sz w:val="22"/>
          <w:szCs w:val="22"/>
          <w:lang w:eastAsia="zh-CN"/>
        </w:rPr>
        <w:t>S</w:t>
      </w:r>
      <w:r w:rsidR="00345587" w:rsidRPr="00345587">
        <w:rPr>
          <w:rFonts w:asciiTheme="minorHAnsi" w:eastAsia="宋体" w:hAnsiTheme="minorHAnsi"/>
          <w:sz w:val="22"/>
          <w:szCs w:val="22"/>
          <w:lang w:eastAsia="zh-CN"/>
        </w:rPr>
        <w:t>upplementary</w:t>
      </w:r>
      <w:r w:rsidR="00345587">
        <w:rPr>
          <w:rFonts w:asciiTheme="minorHAnsi" w:eastAsia="宋体" w:hAnsiTheme="minorHAnsi"/>
          <w:sz w:val="22"/>
          <w:szCs w:val="22"/>
          <w:lang w:eastAsia="zh-CN"/>
        </w:rPr>
        <w:t xml:space="preserve"> File 1 and 2</w:t>
      </w:r>
      <w:r w:rsidR="0073331B">
        <w:rPr>
          <w:rFonts w:asciiTheme="minorHAnsi" w:eastAsia="宋体" w:hAnsiTheme="minorHAnsi" w:hint="eastAsia"/>
          <w:sz w:val="22"/>
          <w:szCs w:val="22"/>
          <w:lang w:eastAsia="zh-CN"/>
        </w:rPr>
        <w:t>)</w:t>
      </w:r>
      <w:r>
        <w:rPr>
          <w:rFonts w:asciiTheme="minorHAnsi" w:eastAsia="宋体" w:hAnsiTheme="minorHAnsi"/>
          <w:sz w:val="22"/>
          <w:szCs w:val="22"/>
          <w:lang w:eastAsia="zh-CN"/>
        </w:rPr>
        <w:t>.</w:t>
      </w:r>
      <w:r w:rsidR="00815C58">
        <w:rPr>
          <w:rFonts w:asciiTheme="minorHAnsi" w:hAnsiTheme="minorHAnsi"/>
          <w:sz w:val="22"/>
          <w:szCs w:val="22"/>
        </w:rPr>
        <w:t xml:space="preserve">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4B94E6" w16cid:durableId="21A36E7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8CA5F" w14:textId="77777777" w:rsidR="00BF41FF" w:rsidRDefault="00BF41FF" w:rsidP="004215FE">
      <w:r>
        <w:separator/>
      </w:r>
    </w:p>
  </w:endnote>
  <w:endnote w:type="continuationSeparator" w:id="0">
    <w:p w14:paraId="411F4B06" w14:textId="77777777" w:rsidR="00BF41FF" w:rsidRDefault="00BF41FF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4EEFD2C" w14:textId="77777777" w:rsidR="00BC3CCE" w:rsidRDefault="00BC3CCE" w:rsidP="0009520A">
    <w:pPr>
      <w:pStyle w:val="a5"/>
      <w:framePr w:wrap="around" w:vAnchor="text" w:hAnchor="margin" w:xAlign="center" w:y="1"/>
      <w:ind w:right="36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F7354AE" w14:textId="77777777" w:rsidR="00BC3CCE" w:rsidRDefault="00BC3C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44ACE9DD" w:rsidR="00BC3CCE" w:rsidRPr="0009520A" w:rsidRDefault="00BC3CCE" w:rsidP="0009520A">
    <w:pPr>
      <w:pStyle w:val="a5"/>
      <w:framePr w:wrap="around" w:vAnchor="text" w:hAnchor="page" w:x="9943" w:y="195"/>
      <w:rPr>
        <w:rStyle w:val="a6"/>
      </w:rPr>
    </w:pPr>
    <w:r w:rsidRPr="0009520A">
      <w:rPr>
        <w:rStyle w:val="a6"/>
        <w:rFonts w:asciiTheme="minorHAnsi" w:hAnsiTheme="minorHAnsi"/>
        <w:sz w:val="20"/>
        <w:szCs w:val="20"/>
      </w:rPr>
      <w:fldChar w:fldCharType="begin"/>
    </w:r>
    <w:r w:rsidRPr="0009520A">
      <w:rPr>
        <w:rStyle w:val="a6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6"/>
        <w:rFonts w:asciiTheme="minorHAnsi" w:hAnsiTheme="minorHAnsi"/>
        <w:sz w:val="20"/>
        <w:szCs w:val="20"/>
      </w:rPr>
      <w:fldChar w:fldCharType="separate"/>
    </w:r>
    <w:r w:rsidR="00125874">
      <w:rPr>
        <w:rStyle w:val="a6"/>
        <w:rFonts w:asciiTheme="minorHAnsi" w:hAnsiTheme="minorHAnsi"/>
        <w:noProof/>
        <w:sz w:val="20"/>
        <w:szCs w:val="20"/>
      </w:rPr>
      <w:t>2</w:t>
    </w:r>
    <w:r w:rsidRPr="0009520A">
      <w:rPr>
        <w:rStyle w:val="a6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5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A2A61" w14:textId="77777777" w:rsidR="00BF41FF" w:rsidRDefault="00BF41FF" w:rsidP="004215FE">
      <w:r>
        <w:separator/>
      </w:r>
    </w:p>
  </w:footnote>
  <w:footnote w:type="continuationSeparator" w:id="0">
    <w:p w14:paraId="3D7FF188" w14:textId="77777777" w:rsidR="00BF41FF" w:rsidRDefault="00BF41FF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a4"/>
      <w:ind w:left="-1134"/>
    </w:pPr>
    <w:r>
      <w:rPr>
        <w:noProof/>
        <w:lang w:eastAsia="zh-CN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25874"/>
    <w:rsid w:val="00133662"/>
    <w:rsid w:val="00133907"/>
    <w:rsid w:val="00146DE9"/>
    <w:rsid w:val="0015519A"/>
    <w:rsid w:val="001618D5"/>
    <w:rsid w:val="00175192"/>
    <w:rsid w:val="001A3621"/>
    <w:rsid w:val="001E1D59"/>
    <w:rsid w:val="00212F30"/>
    <w:rsid w:val="00217B9E"/>
    <w:rsid w:val="002336C6"/>
    <w:rsid w:val="00241081"/>
    <w:rsid w:val="00266462"/>
    <w:rsid w:val="002A031D"/>
    <w:rsid w:val="002A068D"/>
    <w:rsid w:val="002A0ED1"/>
    <w:rsid w:val="002A7487"/>
    <w:rsid w:val="00307F5D"/>
    <w:rsid w:val="003248ED"/>
    <w:rsid w:val="00345587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57B6A"/>
    <w:rsid w:val="00661DCC"/>
    <w:rsid w:val="00672545"/>
    <w:rsid w:val="00685CCF"/>
    <w:rsid w:val="006A632B"/>
    <w:rsid w:val="006C06F5"/>
    <w:rsid w:val="006C3815"/>
    <w:rsid w:val="006C7BC3"/>
    <w:rsid w:val="006E4A6C"/>
    <w:rsid w:val="006E6B2A"/>
    <w:rsid w:val="00700103"/>
    <w:rsid w:val="007137E1"/>
    <w:rsid w:val="0073331B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0C90"/>
    <w:rsid w:val="008071DA"/>
    <w:rsid w:val="00815C58"/>
    <w:rsid w:val="00821433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3D4D"/>
    <w:rsid w:val="009E6ACE"/>
    <w:rsid w:val="009E7B13"/>
    <w:rsid w:val="00A11EC6"/>
    <w:rsid w:val="00A131BD"/>
    <w:rsid w:val="00A32E20"/>
    <w:rsid w:val="00A37699"/>
    <w:rsid w:val="00A5368C"/>
    <w:rsid w:val="00A62B52"/>
    <w:rsid w:val="00A84B3E"/>
    <w:rsid w:val="00AB1B90"/>
    <w:rsid w:val="00AB5612"/>
    <w:rsid w:val="00AC49AA"/>
    <w:rsid w:val="00AC6563"/>
    <w:rsid w:val="00AD7A8F"/>
    <w:rsid w:val="00AE7C75"/>
    <w:rsid w:val="00AF5736"/>
    <w:rsid w:val="00B124CC"/>
    <w:rsid w:val="00B17836"/>
    <w:rsid w:val="00B24C80"/>
    <w:rsid w:val="00B25462"/>
    <w:rsid w:val="00B330BD"/>
    <w:rsid w:val="00B3617D"/>
    <w:rsid w:val="00B4292F"/>
    <w:rsid w:val="00B539DC"/>
    <w:rsid w:val="00B57E8A"/>
    <w:rsid w:val="00B64119"/>
    <w:rsid w:val="00B94C5D"/>
    <w:rsid w:val="00BA4D1B"/>
    <w:rsid w:val="00BA5BB7"/>
    <w:rsid w:val="00BB00D0"/>
    <w:rsid w:val="00BB55EC"/>
    <w:rsid w:val="00BC3CCE"/>
    <w:rsid w:val="00BF41FF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1904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04DBC"/>
    <w:rsid w:val="00E234CA"/>
    <w:rsid w:val="00E41364"/>
    <w:rsid w:val="00E61AB4"/>
    <w:rsid w:val="00E70517"/>
    <w:rsid w:val="00E870D1"/>
    <w:rsid w:val="00ED346E"/>
    <w:rsid w:val="00EF7423"/>
    <w:rsid w:val="00F141A9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D9CC6792-A101-4E86-A0E2-F2305113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4">
    <w:name w:val="header"/>
    <w:basedOn w:val="a"/>
    <w:link w:val="Char0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locked/>
    <w:rsid w:val="004215FE"/>
    <w:rPr>
      <w:rFonts w:cs="Times New Roman"/>
    </w:rPr>
  </w:style>
  <w:style w:type="paragraph" w:styleId="a5">
    <w:name w:val="footer"/>
    <w:basedOn w:val="a"/>
    <w:link w:val="Char1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locked/>
    <w:rsid w:val="004215FE"/>
    <w:rPr>
      <w:rFonts w:cs="Times New Roman"/>
    </w:rPr>
  </w:style>
  <w:style w:type="character" w:styleId="a6">
    <w:name w:val="page number"/>
    <w:basedOn w:val="a0"/>
    <w:uiPriority w:val="99"/>
    <w:semiHidden/>
    <w:unhideWhenUsed/>
    <w:rsid w:val="0009520A"/>
  </w:style>
  <w:style w:type="character" w:styleId="a7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FE362B"/>
  </w:style>
  <w:style w:type="character" w:customStyle="1" w:styleId="Char2">
    <w:name w:val="批注文字 Char"/>
    <w:basedOn w:val="a0"/>
    <w:link w:val="a8"/>
    <w:uiPriority w:val="99"/>
    <w:semiHidden/>
    <w:rsid w:val="00FE362B"/>
    <w:rPr>
      <w:sz w:val="24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har3">
    <w:name w:val="批注主题 Char"/>
    <w:basedOn w:val="Char2"/>
    <w:link w:val="a9"/>
    <w:uiPriority w:val="99"/>
    <w:semiHidden/>
    <w:rsid w:val="00FE362B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5FBC4A-3C12-492C-A138-85783C76D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5758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杨超</cp:lastModifiedBy>
  <cp:revision>4</cp:revision>
  <dcterms:created xsi:type="dcterms:W3CDTF">2019-12-17T07:22:00Z</dcterms:created>
  <dcterms:modified xsi:type="dcterms:W3CDTF">2020-03-12T12:36:00Z</dcterms:modified>
</cp:coreProperties>
</file>