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42632C" w:rsidR="00877644" w:rsidRPr="00125190" w:rsidRDefault="003A26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are based on either our previously published work or on the standard procedures in the field, based on </w:t>
      </w:r>
      <w:proofErr w:type="spellStart"/>
      <w:r>
        <w:rPr>
          <w:rFonts w:asciiTheme="minorHAnsi" w:hAnsiTheme="minorHAnsi"/>
        </w:rPr>
        <w:t>our’s</w:t>
      </w:r>
      <w:proofErr w:type="spellEnd"/>
      <w:r>
        <w:rPr>
          <w:rFonts w:asciiTheme="minorHAnsi" w:hAnsiTheme="minorHAnsi"/>
        </w:rPr>
        <w:t xml:space="preserve"> and others’ published work. This information is available in the figure legends for all relevant figures.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30085AD" w:rsidR="00B330BD" w:rsidRPr="00125190" w:rsidRDefault="0025214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replicate</w:t>
      </w:r>
      <w:r w:rsidR="004C475E">
        <w:rPr>
          <w:rFonts w:asciiTheme="minorHAnsi" w:hAnsiTheme="minorHAnsi"/>
        </w:rPr>
        <w:t xml:space="preserve"> number</w:t>
      </w:r>
      <w:r>
        <w:rPr>
          <w:rFonts w:asciiTheme="minorHAnsi" w:hAnsiTheme="minorHAnsi"/>
        </w:rPr>
        <w:t xml:space="preserve"> is available in the figure legends. Information on the definition of biological replicates is found in the materials and methods section. </w:t>
      </w:r>
      <w:r w:rsidR="004C475E">
        <w:rPr>
          <w:rFonts w:asciiTheme="minorHAnsi" w:hAnsiTheme="minorHAnsi"/>
        </w:rPr>
        <w:t>Outliers are included in the presented data</w:t>
      </w:r>
      <w:r w:rsidR="000D5B16">
        <w:rPr>
          <w:rFonts w:asciiTheme="minorHAnsi" w:hAnsiTheme="minorHAnsi"/>
        </w:rPr>
        <w:t xml:space="preserve"> except in some FICI calculations</w:t>
      </w:r>
      <w:r w:rsidR="004C475E">
        <w:rPr>
          <w:rFonts w:asciiTheme="minorHAnsi" w:hAnsiTheme="minorHAnsi"/>
        </w:rPr>
        <w:t>.</w:t>
      </w:r>
      <w:r w:rsidR="000D5B16">
        <w:rPr>
          <w:rFonts w:asciiTheme="minorHAnsi" w:hAnsiTheme="minorHAnsi"/>
        </w:rPr>
        <w:t xml:space="preserve"> Treatment of outliers in FICI calculations is discussed in the materials and methods section “checkerboard assay and FICI calculations.”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350B72B" w:rsidR="0015519A" w:rsidRPr="00505C51" w:rsidRDefault="004C47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use Mann-Whitney tests for most statistical analysis. This non-parametric test does not assume a normal distribution of the input data, which best describes our data. For survival experiments, we use a Mantel-Cox analysis, which is standard in the field. This information is provided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045F37" w:rsidR="00BC3CCE" w:rsidRPr="00505C51" w:rsidRDefault="009333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the starting biological material for these experiments is identical, there was no group allocation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504774" w:rsidR="00BC3CCE" w:rsidRPr="00505C51" w:rsidRDefault="009333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individual datapoints are not included in the graphs, they are included in supplementary data tables.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58236" w14:textId="77777777" w:rsidR="003502CD" w:rsidRDefault="003502CD" w:rsidP="004215FE">
      <w:r>
        <w:separator/>
      </w:r>
    </w:p>
  </w:endnote>
  <w:endnote w:type="continuationSeparator" w:id="0">
    <w:p w14:paraId="47B55879" w14:textId="77777777" w:rsidR="003502CD" w:rsidRDefault="003502C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6706" w14:textId="77777777" w:rsidR="003502CD" w:rsidRDefault="003502CD" w:rsidP="004215FE">
      <w:r>
        <w:separator/>
      </w:r>
    </w:p>
  </w:footnote>
  <w:footnote w:type="continuationSeparator" w:id="0">
    <w:p w14:paraId="25D62A78" w14:textId="77777777" w:rsidR="003502CD" w:rsidRDefault="003502C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B16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2147"/>
    <w:rsid w:val="00266462"/>
    <w:rsid w:val="002A068D"/>
    <w:rsid w:val="002A0ED1"/>
    <w:rsid w:val="002A7487"/>
    <w:rsid w:val="00307F5D"/>
    <w:rsid w:val="003248ED"/>
    <w:rsid w:val="003502CD"/>
    <w:rsid w:val="00370080"/>
    <w:rsid w:val="003A26D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475E"/>
    <w:rsid w:val="004D5E59"/>
    <w:rsid w:val="004D602A"/>
    <w:rsid w:val="004D73CF"/>
    <w:rsid w:val="004E0FB9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329D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62CF"/>
    <w:rsid w:val="00912B0B"/>
    <w:rsid w:val="009205E9"/>
    <w:rsid w:val="0092438C"/>
    <w:rsid w:val="00933375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67E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9DFF58E-3588-1E42-A1D8-6B498DAB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2A408-8455-460A-A220-67CCA036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2019-12-11T14:43:00Z</dcterms:created>
  <dcterms:modified xsi:type="dcterms:W3CDTF">2019-12-11T14:43:00Z</dcterms:modified>
</cp:coreProperties>
</file>