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3DCB9" w14:textId="2F92E482" w:rsidR="006617A6" w:rsidRDefault="006617A6">
      <w:r>
        <w:t xml:space="preserve">Table 1 - </w:t>
      </w:r>
      <w:r w:rsidRPr="006617A6">
        <w:t xml:space="preserve">Table 1 – Intrinsic properties of lumbar motoneurons from </w:t>
      </w:r>
      <w:r w:rsidRPr="006617A6">
        <w:rPr>
          <w:i/>
          <w:iCs/>
        </w:rPr>
        <w:t>hM3Dq</w:t>
      </w:r>
      <w:r w:rsidRPr="006617A6">
        <w:t xml:space="preserve"> and </w:t>
      </w:r>
      <w:r w:rsidRPr="006617A6">
        <w:rPr>
          <w:i/>
          <w:iCs/>
        </w:rPr>
        <w:t>Pitx</w:t>
      </w:r>
      <w:proofErr w:type="gramStart"/>
      <w:r w:rsidRPr="006617A6">
        <w:rPr>
          <w:i/>
          <w:iCs/>
        </w:rPr>
        <w:t>2::</w:t>
      </w:r>
      <w:proofErr w:type="spellStart"/>
      <w:proofErr w:type="gramEnd"/>
      <w:r w:rsidRPr="006617A6">
        <w:rPr>
          <w:i/>
          <w:iCs/>
        </w:rPr>
        <w:t>Cre</w:t>
      </w:r>
      <w:proofErr w:type="spellEnd"/>
      <w:r w:rsidRPr="006617A6">
        <w:rPr>
          <w:i/>
          <w:iCs/>
        </w:rPr>
        <w:t xml:space="preserve">; hM3Dq </w:t>
      </w:r>
      <w:r w:rsidRPr="006617A6">
        <w:t>mice</w:t>
      </w:r>
    </w:p>
    <w:tbl>
      <w:tblPr>
        <w:tblW w:w="6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8"/>
        <w:gridCol w:w="1078"/>
        <w:gridCol w:w="2014"/>
      </w:tblGrid>
      <w:tr w:rsidR="006617A6" w:rsidRPr="006617A6" w14:paraId="6A0C68D9" w14:textId="77777777" w:rsidTr="006617A6">
        <w:trPr>
          <w:trHeight w:val="300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B24A5A" w14:textId="4EDCB0C9" w:rsidR="006617A6" w:rsidRPr="006617A6" w:rsidRDefault="006617A6" w:rsidP="006617A6"/>
        </w:tc>
        <w:tc>
          <w:tcPr>
            <w:tcW w:w="30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DB2AF8" w14:textId="77777777" w:rsidR="006617A6" w:rsidRPr="006617A6" w:rsidRDefault="006617A6" w:rsidP="006617A6"/>
        </w:tc>
      </w:tr>
      <w:tr w:rsidR="006617A6" w:rsidRPr="006617A6" w14:paraId="52A779A4" w14:textId="77777777" w:rsidTr="006617A6">
        <w:trPr>
          <w:trHeight w:val="383"/>
        </w:trPr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1F373A" w14:textId="77777777" w:rsidR="006617A6" w:rsidRPr="006617A6" w:rsidRDefault="006617A6" w:rsidP="006617A6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6A993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i/>
                <w:iCs/>
                <w:lang w:val="pt-PT"/>
              </w:rPr>
              <w:t>hM3Dq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44FD5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i/>
                <w:iCs/>
                <w:lang w:val="pt-PT"/>
              </w:rPr>
              <w:t>Pitx2::Cre; hM3Dq</w:t>
            </w:r>
          </w:p>
        </w:tc>
      </w:tr>
      <w:tr w:rsidR="006617A6" w:rsidRPr="006617A6" w14:paraId="5D5BF86D" w14:textId="77777777" w:rsidTr="006617A6">
        <w:trPr>
          <w:trHeight w:val="383"/>
        </w:trPr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F26B8E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Resistance (MΩ)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524C4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63±3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30488C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58±4</w:t>
            </w:r>
          </w:p>
        </w:tc>
      </w:tr>
      <w:tr w:rsidR="006617A6" w:rsidRPr="006617A6" w14:paraId="1929ADCE" w14:textId="77777777" w:rsidTr="006617A6">
        <w:trPr>
          <w:trHeight w:val="383"/>
        </w:trPr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565813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Capacitance (pF)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7D88A7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114±7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F02789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113±4</w:t>
            </w:r>
          </w:p>
        </w:tc>
      </w:tr>
      <w:tr w:rsidR="006617A6" w:rsidRPr="006617A6" w14:paraId="6345EEAB" w14:textId="77777777" w:rsidTr="006617A6">
        <w:trPr>
          <w:trHeight w:val="383"/>
        </w:trPr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FD7533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Membrane potential (mV)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861CAB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-60±2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067868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-62±2</w:t>
            </w:r>
          </w:p>
        </w:tc>
      </w:tr>
      <w:tr w:rsidR="006617A6" w:rsidRPr="006617A6" w14:paraId="65B95AA1" w14:textId="77777777" w:rsidTr="006617A6">
        <w:trPr>
          <w:trHeight w:val="383"/>
        </w:trPr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1FB81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Rheobase (pA)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7A2E1F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263±43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48462F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353±43</w:t>
            </w:r>
          </w:p>
        </w:tc>
      </w:tr>
      <w:tr w:rsidR="006617A6" w:rsidRPr="006617A6" w14:paraId="308C6D26" w14:textId="77777777" w:rsidTr="006617A6">
        <w:trPr>
          <w:trHeight w:val="383"/>
        </w:trPr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D6BF83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Depolarizing block (pA)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7DC314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666±44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B1C2D7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817±84</w:t>
            </w:r>
          </w:p>
        </w:tc>
      </w:tr>
      <w:tr w:rsidR="006617A6" w:rsidRPr="006617A6" w14:paraId="5267289C" w14:textId="77777777" w:rsidTr="006617A6">
        <w:trPr>
          <w:trHeight w:val="383"/>
        </w:trPr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4429BE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Maximum firing (Hz)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0216D2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26±2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3243FD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27±2</w:t>
            </w:r>
          </w:p>
        </w:tc>
      </w:tr>
      <w:tr w:rsidR="006617A6" w:rsidRPr="006617A6" w14:paraId="648008B6" w14:textId="77777777" w:rsidTr="006617A6">
        <w:trPr>
          <w:trHeight w:val="383"/>
        </w:trPr>
        <w:tc>
          <w:tcPr>
            <w:tcW w:w="32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8DD17F" w14:textId="77777777" w:rsidR="006617A6" w:rsidRPr="006617A6" w:rsidRDefault="006617A6" w:rsidP="006617A6">
            <w:pPr>
              <w:rPr>
                <w:lang w:val="pt-PT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AAD366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n=16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7CB6DC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n=23</w:t>
            </w:r>
          </w:p>
        </w:tc>
      </w:tr>
      <w:tr w:rsidR="006617A6" w:rsidRPr="006617A6" w14:paraId="6756A7C5" w14:textId="77777777" w:rsidTr="006617A6">
        <w:trPr>
          <w:trHeight w:val="300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DB1273" w14:textId="2C84DA08" w:rsidR="006617A6" w:rsidRPr="006617A6" w:rsidRDefault="006617A6" w:rsidP="006617A6">
            <w:pPr>
              <w:rPr>
                <w:lang w:val="pt-PT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5F8192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 </w:t>
            </w:r>
          </w:p>
        </w:tc>
        <w:tc>
          <w:tcPr>
            <w:tcW w:w="201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FA95EE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 </w:t>
            </w:r>
          </w:p>
        </w:tc>
      </w:tr>
      <w:tr w:rsidR="006617A6" w:rsidRPr="006617A6" w14:paraId="3D6F17BE" w14:textId="77777777" w:rsidTr="006617A6">
        <w:trPr>
          <w:trHeight w:val="300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6F2861" w14:textId="7FAD1F33" w:rsidR="006617A6" w:rsidRPr="006617A6" w:rsidRDefault="006617A6" w:rsidP="006617A6">
            <w:pPr>
              <w:rPr>
                <w:lang w:val="pt-P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6CD5B8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4FF4CC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 </w:t>
            </w:r>
          </w:p>
        </w:tc>
      </w:tr>
    </w:tbl>
    <w:p w14:paraId="61B2247B" w14:textId="22AFC279" w:rsidR="008859FC" w:rsidRDefault="006617A6">
      <w:r>
        <w:t xml:space="preserve">Table 2 - </w:t>
      </w:r>
      <w:r w:rsidRPr="006617A6">
        <w:t>Intrinsic properties of Pitx2</w:t>
      </w:r>
      <w:r w:rsidRPr="006617A6">
        <w:rPr>
          <w:vertAlign w:val="superscript"/>
        </w:rPr>
        <w:t>+</w:t>
      </w:r>
      <w:r w:rsidRPr="006617A6">
        <w:t xml:space="preserve"> interneurons from control, excitatory and inhibitory DREADD mice</w:t>
      </w:r>
    </w:p>
    <w:tbl>
      <w:tblPr>
        <w:tblW w:w="10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2220"/>
        <w:gridCol w:w="3060"/>
        <w:gridCol w:w="3060"/>
      </w:tblGrid>
      <w:tr w:rsidR="006617A6" w:rsidRPr="006617A6" w14:paraId="1BA28114" w14:textId="77777777" w:rsidTr="006617A6">
        <w:trPr>
          <w:trHeight w:val="591"/>
        </w:trPr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5C06019" w14:textId="77777777" w:rsidR="006617A6" w:rsidRPr="006617A6" w:rsidRDefault="006617A6" w:rsidP="006617A6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0336A77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i/>
                <w:iCs/>
                <w:lang w:val="pt-PT"/>
              </w:rPr>
              <w:t>Pitx2::Cre;tdTomato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F88005E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i/>
                <w:iCs/>
                <w:lang w:val="pt-PT"/>
              </w:rPr>
              <w:t>Pitx2::Cre;tdTomato;hM4Di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3F82E546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i/>
                <w:iCs/>
                <w:lang w:val="pt-PT"/>
              </w:rPr>
              <w:t>Pitx2::Cre;tdTomato;hM3Dq</w:t>
            </w:r>
          </w:p>
        </w:tc>
      </w:tr>
      <w:tr w:rsidR="006617A6" w:rsidRPr="006617A6" w14:paraId="4C73B1DD" w14:textId="77777777" w:rsidTr="006617A6">
        <w:trPr>
          <w:trHeight w:val="591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43E9D27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Resistance (MΩ)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311FC68C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336±48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B10B97C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307±30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3BA88E9B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320±16</w:t>
            </w:r>
          </w:p>
        </w:tc>
      </w:tr>
      <w:tr w:rsidR="006617A6" w:rsidRPr="006617A6" w14:paraId="025D4D8D" w14:textId="77777777" w:rsidTr="006617A6">
        <w:trPr>
          <w:trHeight w:val="591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0D7B5829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Capacitance (pF)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FF1CD73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28±2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0A63833B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35±3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6AE28BB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26±4</w:t>
            </w:r>
          </w:p>
        </w:tc>
      </w:tr>
      <w:tr w:rsidR="006617A6" w:rsidRPr="006617A6" w14:paraId="373FF27D" w14:textId="77777777" w:rsidTr="006617A6">
        <w:trPr>
          <w:trHeight w:val="591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5074D5DD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Membrane potential (mV)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D3D6F9B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-52±3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8EF6281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-52±2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02A2B680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-53±1</w:t>
            </w:r>
          </w:p>
        </w:tc>
      </w:tr>
      <w:tr w:rsidR="006617A6" w:rsidRPr="006617A6" w14:paraId="0620AA8B" w14:textId="77777777" w:rsidTr="006617A6">
        <w:trPr>
          <w:trHeight w:val="591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B4682C6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Spontaneous firing (Hz)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B13BCD9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2.2±0.6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F409F48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1.8±0.5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D2B6DCF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2.0±0.4</w:t>
            </w:r>
          </w:p>
        </w:tc>
      </w:tr>
      <w:tr w:rsidR="006617A6" w:rsidRPr="006617A6" w14:paraId="263B6C93" w14:textId="77777777" w:rsidTr="006617A6">
        <w:trPr>
          <w:trHeight w:val="307"/>
        </w:trPr>
        <w:tc>
          <w:tcPr>
            <w:tcW w:w="18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E3B5237" w14:textId="77777777" w:rsidR="006617A6" w:rsidRPr="006617A6" w:rsidRDefault="006617A6" w:rsidP="006617A6">
            <w:pPr>
              <w:rPr>
                <w:lang w:val="pt-PT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34CDD8E7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n=11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5806F659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n=9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E25ABC5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n=9</w:t>
            </w:r>
          </w:p>
        </w:tc>
      </w:tr>
    </w:tbl>
    <w:p w14:paraId="4AE226F6" w14:textId="52166CA6" w:rsidR="006617A6" w:rsidRDefault="006617A6"/>
    <w:p w14:paraId="41530115" w14:textId="23F9E7F6" w:rsidR="006617A6" w:rsidRDefault="006617A6">
      <w:r>
        <w:t xml:space="preserve">Table 3 - </w:t>
      </w:r>
      <w:r w:rsidRPr="006617A6">
        <w:t xml:space="preserve">Ventral root burst frequency and duration in the presence of NMDA, 5-HT and DA of </w:t>
      </w:r>
      <w:bookmarkStart w:id="0" w:name="_GoBack"/>
      <w:r w:rsidRPr="006617A6">
        <w:rPr>
          <w:i/>
          <w:iCs/>
        </w:rPr>
        <w:t>hM4Di</w:t>
      </w:r>
      <w:r w:rsidRPr="006617A6">
        <w:t xml:space="preserve"> </w:t>
      </w:r>
      <w:bookmarkEnd w:id="0"/>
      <w:r w:rsidRPr="006617A6">
        <w:t xml:space="preserve">and </w:t>
      </w:r>
      <w:r w:rsidRPr="006617A6">
        <w:rPr>
          <w:i/>
          <w:iCs/>
        </w:rPr>
        <w:t>Pitx</w:t>
      </w:r>
      <w:proofErr w:type="gramStart"/>
      <w:r w:rsidRPr="006617A6">
        <w:rPr>
          <w:i/>
          <w:iCs/>
        </w:rPr>
        <w:t>2::</w:t>
      </w:r>
      <w:proofErr w:type="gramEnd"/>
      <w:r w:rsidRPr="006617A6">
        <w:rPr>
          <w:i/>
          <w:iCs/>
        </w:rPr>
        <w:t xml:space="preserve">Cre;hM4Di </w:t>
      </w:r>
      <w:r w:rsidRPr="006617A6">
        <w:t>mice</w:t>
      </w:r>
    </w:p>
    <w:tbl>
      <w:tblPr>
        <w:tblW w:w="6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1580"/>
        <w:gridCol w:w="2380"/>
      </w:tblGrid>
      <w:tr w:rsidR="006617A6" w:rsidRPr="006617A6" w14:paraId="7885B488" w14:textId="77777777" w:rsidTr="006617A6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60FD70" w14:textId="77777777" w:rsidR="006617A6" w:rsidRPr="006617A6" w:rsidRDefault="006617A6" w:rsidP="006617A6"/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E79977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i/>
                <w:iCs/>
                <w:lang w:val="pt-PT"/>
              </w:rPr>
              <w:t>hM4Di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F733A8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i/>
                <w:iCs/>
                <w:lang w:val="pt-PT"/>
              </w:rPr>
              <w:t>Pitx2::Cre;hM4Di</w:t>
            </w:r>
          </w:p>
        </w:tc>
      </w:tr>
      <w:tr w:rsidR="006617A6" w:rsidRPr="006617A6" w14:paraId="2296AF41" w14:textId="77777777" w:rsidTr="006617A6">
        <w:trPr>
          <w:trHeight w:val="30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6BB307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Burst frequency (Hz)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BFE37F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0.23±0.03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872B57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0.21±0.03</w:t>
            </w:r>
          </w:p>
        </w:tc>
      </w:tr>
      <w:tr w:rsidR="006617A6" w:rsidRPr="006617A6" w14:paraId="21F412A2" w14:textId="77777777" w:rsidTr="006617A6">
        <w:trPr>
          <w:trHeight w:val="30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E13D4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Burst duration (ms)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B5CDE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2049±507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869AF9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2393±554</w:t>
            </w:r>
          </w:p>
        </w:tc>
      </w:tr>
      <w:tr w:rsidR="006617A6" w:rsidRPr="006617A6" w14:paraId="08757626" w14:textId="77777777" w:rsidTr="006617A6">
        <w:trPr>
          <w:trHeight w:val="300"/>
        </w:trPr>
        <w:tc>
          <w:tcPr>
            <w:tcW w:w="26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7B91F7" w14:textId="77777777" w:rsidR="006617A6" w:rsidRPr="006617A6" w:rsidRDefault="006617A6" w:rsidP="006617A6">
            <w:pPr>
              <w:rPr>
                <w:lang w:val="pt-PT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9B84A7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n=14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3CBEED" w14:textId="77777777" w:rsidR="006617A6" w:rsidRPr="006617A6" w:rsidRDefault="006617A6" w:rsidP="006617A6">
            <w:pPr>
              <w:rPr>
                <w:lang w:val="pt-PT"/>
              </w:rPr>
            </w:pPr>
            <w:r w:rsidRPr="006617A6">
              <w:rPr>
                <w:lang w:val="pt-PT"/>
              </w:rPr>
              <w:t>n=19</w:t>
            </w:r>
          </w:p>
        </w:tc>
      </w:tr>
    </w:tbl>
    <w:p w14:paraId="3F6541B9" w14:textId="77777777" w:rsidR="006617A6" w:rsidRDefault="006617A6" w:rsidP="006617A6"/>
    <w:sectPr w:rsidR="006617A6" w:rsidSect="006617A6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B75D5" w14:textId="77777777" w:rsidR="006617A6" w:rsidRDefault="006617A6" w:rsidP="006617A6">
      <w:pPr>
        <w:spacing w:after="0" w:line="240" w:lineRule="auto"/>
      </w:pPr>
      <w:r>
        <w:separator/>
      </w:r>
    </w:p>
  </w:endnote>
  <w:endnote w:type="continuationSeparator" w:id="0">
    <w:p w14:paraId="7B2CAB17" w14:textId="77777777" w:rsidR="006617A6" w:rsidRDefault="006617A6" w:rsidP="0066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8B99B" w14:textId="77777777" w:rsidR="006617A6" w:rsidRDefault="006617A6" w:rsidP="006617A6">
      <w:pPr>
        <w:spacing w:after="0" w:line="240" w:lineRule="auto"/>
      </w:pPr>
      <w:r>
        <w:separator/>
      </w:r>
    </w:p>
  </w:footnote>
  <w:footnote w:type="continuationSeparator" w:id="0">
    <w:p w14:paraId="2C70A611" w14:textId="77777777" w:rsidR="006617A6" w:rsidRDefault="006617A6" w:rsidP="00661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A6"/>
    <w:rsid w:val="003E7265"/>
    <w:rsid w:val="0044330F"/>
    <w:rsid w:val="006617A6"/>
    <w:rsid w:val="008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9F520"/>
  <w15:chartTrackingRefBased/>
  <w15:docId w15:val="{E9E58F79-366A-4843-8349-B4984F8E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7A6"/>
  </w:style>
  <w:style w:type="paragraph" w:styleId="Footer">
    <w:name w:val="footer"/>
    <w:basedOn w:val="Normal"/>
    <w:link w:val="FooterChar"/>
    <w:uiPriority w:val="99"/>
    <w:unhideWhenUsed/>
    <w:rsid w:val="00661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7A6"/>
  </w:style>
  <w:style w:type="paragraph" w:styleId="NormalWeb">
    <w:name w:val="Normal (Web)"/>
    <w:basedOn w:val="Normal"/>
    <w:uiPriority w:val="99"/>
    <w:semiHidden/>
    <w:unhideWhenUsed/>
    <w:rsid w:val="0066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Nascimento</dc:creator>
  <cp:keywords/>
  <dc:description/>
  <cp:lastModifiedBy>Filipe Nascimento</cp:lastModifiedBy>
  <cp:revision>1</cp:revision>
  <dcterms:created xsi:type="dcterms:W3CDTF">2020-02-06T21:50:00Z</dcterms:created>
  <dcterms:modified xsi:type="dcterms:W3CDTF">2020-02-06T22:00:00Z</dcterms:modified>
</cp:coreProperties>
</file>