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CBD06" w14:textId="77777777" w:rsidR="00EF783C" w:rsidRPr="0084606A" w:rsidRDefault="00EF783C" w:rsidP="00EF783C">
      <w:pPr>
        <w:rPr>
          <w:rFonts w:ascii="宋体" w:eastAsia="宋体" w:hAnsi="宋体" w:cs="宋体"/>
          <w:b/>
          <w:lang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876"/>
        <w:gridCol w:w="1396"/>
        <w:gridCol w:w="1429"/>
        <w:gridCol w:w="1461"/>
        <w:gridCol w:w="1514"/>
      </w:tblGrid>
      <w:tr w:rsidR="00EF783C" w:rsidRPr="00F411DB" w14:paraId="3806CD7B" w14:textId="77777777" w:rsidTr="00C65546">
        <w:trPr>
          <w:jc w:val="center"/>
        </w:trPr>
        <w:tc>
          <w:tcPr>
            <w:tcW w:w="30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4C794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Parameter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</w:tcPr>
          <w:p w14:paraId="00D57A6E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WT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14:paraId="18C67514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Bcd1.0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12" w:space="0" w:color="auto"/>
            </w:tcBorders>
          </w:tcPr>
          <w:p w14:paraId="10862CB4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proofErr w:type="gramStart"/>
            <w:r w:rsidRPr="00F411DB">
              <w:rPr>
                <w:rFonts w:ascii="Times New Roman" w:eastAsia="PMingLiU" w:hAnsi="Times New Roman" w:cs="Times New Roman"/>
                <w:i/>
                <w:lang w:eastAsia="zh-TW"/>
              </w:rPr>
              <w:t>stau</w:t>
            </w:r>
            <w:proofErr w:type="spellEnd"/>
            <w:proofErr w:type="gramEnd"/>
            <w:r w:rsidRPr="00F411DB">
              <w:rPr>
                <w:rFonts w:ascii="Times New Roman" w:eastAsia="PMingLiU" w:hAnsi="Times New Roman" w:cs="Times New Roman"/>
                <w:i/>
                <w:lang w:eastAsia="zh-TW"/>
              </w:rPr>
              <w:t>-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DA95B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Source</w:t>
            </w:r>
          </w:p>
        </w:tc>
      </w:tr>
      <w:tr w:rsidR="00EF783C" w:rsidRPr="00F411DB" w14:paraId="67739ED3" w14:textId="77777777" w:rsidTr="00C65546">
        <w:trPr>
          <w:trHeight w:val="357"/>
          <w:jc w:val="center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</w:tcPr>
          <w:p w14:paraId="7805B977" w14:textId="77777777" w:rsidR="00EF783C" w:rsidRPr="00F411DB" w:rsidRDefault="00EF783C" w:rsidP="00C65546">
            <w:pPr>
              <w:jc w:val="center"/>
              <w:rPr>
                <w:rFonts w:ascii="Times New Roman" w:eastAsia="DengXian" w:hAnsi="Times New Roman" w:cs="Times New Roman"/>
                <w:lang w:eastAsia="zh-TW"/>
              </w:rPr>
            </w:pPr>
            <w:proofErr w:type="spellStart"/>
            <w:r w:rsidRPr="00F411DB">
              <w:rPr>
                <w:rFonts w:ascii="Times New Roman" w:eastAsia="DengXian" w:hAnsi="Times New Roman" w:cs="Times New Roman"/>
                <w:lang w:eastAsia="zh-TW"/>
              </w:rPr>
              <w:t>Hb</w:t>
            </w:r>
            <w:proofErr w:type="spellEnd"/>
            <w:r w:rsidRPr="00F411DB">
              <w:rPr>
                <w:rFonts w:ascii="Times New Roman" w:eastAsia="DengXian" w:hAnsi="Times New Roman" w:cs="Times New Roman"/>
                <w:lang w:eastAsia="zh-TW"/>
              </w:rPr>
              <w:t xml:space="preserve"> degradation rate</w:t>
            </w:r>
          </w:p>
        </w:tc>
        <w:tc>
          <w:tcPr>
            <w:tcW w:w="876" w:type="dxa"/>
            <w:tcBorders>
              <w:top w:val="single" w:sz="12" w:space="0" w:color="auto"/>
            </w:tcBorders>
          </w:tcPr>
          <w:p w14:paraId="0EA9013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β</m:t>
                </m:r>
              </m:oMath>
            </m:oMathPara>
          </w:p>
        </w:tc>
        <w:tc>
          <w:tcPr>
            <w:tcW w:w="4286" w:type="dxa"/>
            <w:gridSpan w:val="3"/>
            <w:tcBorders>
              <w:top w:val="single" w:sz="12" w:space="0" w:color="auto"/>
            </w:tcBorders>
          </w:tcPr>
          <w:p w14:paraId="04A085E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0.1 </m:t>
                </m:r>
                <m:sSup>
                  <m:sSup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min</m:t>
                    </m:r>
                  </m:e>
                  <m:sup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14" w:type="dxa"/>
            <w:tcBorders>
              <w:top w:val="single" w:sz="12" w:space="0" w:color="auto"/>
              <w:right w:val="single" w:sz="12" w:space="0" w:color="auto"/>
            </w:tcBorders>
          </w:tcPr>
          <w:p w14:paraId="1D3DD07A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fldChar w:fldCharType="begin"/>
            </w: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instrText xml:space="preserve"> ADDIN PAPERS2_CITATIONS &lt;citation&gt;&lt;priority&gt;0&lt;/priority&gt;&lt;uuid&gt;7912C712-BB66-4E45-AA65-92B3D131A150&lt;/uuid&gt;&lt;publications&gt;&lt;publication&gt;&lt;subtype&gt;400&lt;/subtype&gt;&lt;title&gt;Dual regulation by the Hunchback gradient in the Drosophila embryo&lt;/title&gt;&lt;url&gt;http://www.pnas.org/content/105/8/2901.full.pdf&lt;/url&gt;&lt;volume&gt;105&lt;/volume&gt;&lt;publication_date&gt;99200802191200000000222000&lt;/publication_date&gt;&lt;uuid&gt;BFDDA6A2-876E-460B-BFFE-FBD41B3DAC12&lt;/uuid&gt;&lt;type&gt;400&lt;/type&gt;&lt;number&gt;8&lt;/number&gt;&lt;doi&gt;10.1073/pnas.0711941105&lt;/doi&gt;&lt;institution&gt;Department of Molecular and Cell Biology, Division of Genetics, Genomics, and Development, and Center for Integrative Genomics, University of California, Berkeley, CA 94720, USA.&lt;/institution&gt;&lt;startpage&gt;2901&lt;/startpage&gt;&lt;endpage&gt;2906&lt;/endpage&gt;&lt;bundle&gt;&lt;publication&gt;&lt;title&gt;Proceedings of the National Academy of Sciences of the United States of America&lt;/title&gt;&lt;uuid&gt;5F0FA1FC-FC91-4EE1-9FC9-3492C575BD47&lt;/uuid&gt;&lt;subtype&gt;-100&lt;/subtype&gt;&lt;type&gt;-100&lt;/type&gt;&lt;/publication&gt;&lt;/bundle&gt;&lt;authors&gt;&lt;author&gt;&lt;lastName&gt;Papatsenko&lt;/lastName&gt;&lt;firstName&gt;Dmitri&lt;/firstName&gt;&lt;/author&gt;&lt;author&gt;&lt;lastName&gt;Levine&lt;/lastName&gt;&lt;firstName&gt;Michael&lt;/firstName&gt;&lt;middleNames&gt;S&lt;/middleNames&gt;&lt;/author&gt;&lt;/authors&gt;&lt;/publication&gt;&lt;/publications&gt;&lt;cites&gt;&lt;/cites&gt;&lt;/citation&gt;</w:instrText>
            </w: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fldChar w:fldCharType="separate"/>
            </w:r>
            <w:r w:rsidRPr="00F411DB">
              <w:rPr>
                <w:rFonts w:ascii="Times New Roman" w:hAnsi="Times New Roman" w:cs="Times New Roman"/>
              </w:rPr>
              <w:t>(Papatsenko and Levine, 2008)</w:t>
            </w: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fldChar w:fldCharType="end"/>
            </w:r>
          </w:p>
        </w:tc>
      </w:tr>
      <w:tr w:rsidR="00EF783C" w:rsidRPr="00F411DB" w14:paraId="241C931A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</w:tcBorders>
          </w:tcPr>
          <w:p w14:paraId="59A101EE" w14:textId="77777777" w:rsidR="00EF783C" w:rsidRPr="00F411DB" w:rsidRDefault="00EF783C" w:rsidP="00C65546">
            <w:pPr>
              <w:jc w:val="center"/>
              <w:rPr>
                <w:rFonts w:ascii="Times New Roman" w:eastAsia="DengXian" w:hAnsi="Times New Roman" w:cs="Times New Roman"/>
                <w:lang w:eastAsia="zh-TW"/>
              </w:rPr>
            </w:pPr>
            <w:proofErr w:type="spellStart"/>
            <w:r w:rsidRPr="00F411DB">
              <w:rPr>
                <w:rFonts w:ascii="Times New Roman" w:eastAsia="DengXian" w:hAnsi="Times New Roman" w:cs="Times New Roman"/>
                <w:lang w:eastAsia="zh-TW"/>
              </w:rPr>
              <w:t>Hb</w:t>
            </w:r>
            <w:proofErr w:type="spellEnd"/>
            <w:r w:rsidRPr="00F411DB">
              <w:rPr>
                <w:rFonts w:ascii="Times New Roman" w:eastAsia="DengXian" w:hAnsi="Times New Roman" w:cs="Times New Roman"/>
                <w:lang w:eastAsia="zh-TW"/>
              </w:rPr>
              <w:t xml:space="preserve"> diffusion rate</w:t>
            </w:r>
          </w:p>
        </w:tc>
        <w:tc>
          <w:tcPr>
            <w:tcW w:w="876" w:type="dxa"/>
          </w:tcPr>
          <w:p w14:paraId="10D3FC47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D</m:t>
                </m:r>
              </m:oMath>
            </m:oMathPara>
          </w:p>
        </w:tc>
        <w:tc>
          <w:tcPr>
            <w:tcW w:w="4286" w:type="dxa"/>
            <w:gridSpan w:val="3"/>
          </w:tcPr>
          <w:p w14:paraId="2F81EA17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12 </m:t>
                </m:r>
                <m:sSup>
                  <m:sSup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μm</m:t>
                    </m:r>
                  </m:e>
                  <m:sup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2</m:t>
                    </m:r>
                  </m:sup>
                </m:sSup>
                <m:r>
                  <m:rPr>
                    <m:lit/>
                  </m:rPr>
                  <w:rPr>
                    <w:rFonts w:ascii="Cambria Math" w:eastAsia="PMingLiU" w:hAnsi="Cambria Math" w:cs="Times New Roman"/>
                    <w:lang w:eastAsia="zh-TW"/>
                  </w:rPr>
                  <m:t>/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min </m:t>
                </m:r>
              </m:oMath>
            </m:oMathPara>
          </w:p>
        </w:tc>
        <w:tc>
          <w:tcPr>
            <w:tcW w:w="1514" w:type="dxa"/>
            <w:tcBorders>
              <w:right w:val="single" w:sz="12" w:space="0" w:color="auto"/>
            </w:tcBorders>
          </w:tcPr>
          <w:p w14:paraId="25FE33F9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fldChar w:fldCharType="begin"/>
            </w: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instrText xml:space="preserve"> ADDIN PAPERS2_CITATIONS &lt;citation&gt;&lt;priority&gt;0&lt;/priority&gt;&lt;uuid&gt;CCEB7164-E84E-43EA-816F-EC430589D6A2&lt;/uuid&gt;&lt;publications&gt;&lt;publication&gt;&lt;subtype&gt;400&lt;/subtype&gt;&lt;title&gt;Dual regulation by the Hunchback gradient in the Drosophila embryo&lt;/title&gt;&lt;url&gt;http://www.pnas.org/content/105/8/2901.full.pdf&lt;/url&gt;&lt;volume&gt;105&lt;/volume&gt;&lt;publication_date&gt;99200802191200000000222000&lt;/publication_date&gt;&lt;uuid&gt;BFDDA6A2-876E-460B-BFFE-FBD41B3DAC12&lt;/uuid&gt;&lt;type&gt;400&lt;/type&gt;&lt;number&gt;8&lt;/number&gt;&lt;doi&gt;10.1073/pnas.0711941105&lt;/doi&gt;&lt;institution&gt;Department of Molecular and Cell Biology, Division of Genetics, Genomics, and Development, and Center for Integrative Genomics, University of California, Berkeley, CA 94720, USA.&lt;/institution&gt;&lt;startpage&gt;2901&lt;/startpage&gt;&lt;endpage&gt;2906&lt;/endpage&gt;&lt;bundle&gt;&lt;publication&gt;&lt;title&gt;Proceedings of the National Academy of Sciences of the United States of America&lt;/title&gt;&lt;uuid&gt;5F0FA1FC-FC91-4EE1-9FC9-3492C575BD47&lt;/uuid&gt;&lt;subtype&gt;-100&lt;/subtype&gt;&lt;type&gt;-100&lt;/type&gt;&lt;/publication&gt;&lt;/bundle&gt;&lt;authors&gt;&lt;author&gt;&lt;lastName&gt;Papatsenko&lt;/lastName&gt;&lt;firstName&gt;Dmitri&lt;/firstName&gt;&lt;/author&gt;&lt;author&gt;&lt;lastName&gt;Levine&lt;/lastName&gt;&lt;firstName&gt;Michael&lt;/firstName&gt;&lt;middleNames&gt;S&lt;/middleNames&gt;&lt;/author&gt;&lt;/authors&gt;&lt;/publication&gt;&lt;/publications&gt;&lt;cites&gt;&lt;/cites&gt;&lt;/citation&gt;</w:instrText>
            </w: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fldChar w:fldCharType="separate"/>
            </w:r>
            <w:r w:rsidRPr="00F411DB">
              <w:rPr>
                <w:rFonts w:ascii="Times New Roman" w:hAnsi="Times New Roman" w:cs="Times New Roman"/>
              </w:rPr>
              <w:t>(Papatsenko and Levine, 2008)</w:t>
            </w:r>
            <w:r w:rsidRPr="00F411DB">
              <w:rPr>
                <w:rFonts w:ascii="Times New Roman" w:eastAsia="PMingLiU" w:hAnsi="Times New Roman" w:cs="Times New Roman"/>
                <w:highlight w:val="yellow"/>
                <w:lang w:eastAsia="zh-TW"/>
              </w:rPr>
              <w:fldChar w:fldCharType="end"/>
            </w:r>
          </w:p>
        </w:tc>
      </w:tr>
      <w:tr w:rsidR="00EF783C" w:rsidRPr="00F411DB" w14:paraId="0F596901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  <w:bottom w:val="single" w:sz="4" w:space="0" w:color="auto"/>
            </w:tcBorders>
          </w:tcPr>
          <w:p w14:paraId="77441666" w14:textId="77777777" w:rsidR="00EF783C" w:rsidRPr="00F411DB" w:rsidRDefault="00EF783C" w:rsidP="00C65546">
            <w:pPr>
              <w:jc w:val="center"/>
              <w:rPr>
                <w:rFonts w:ascii="Times New Roman" w:eastAsia="DengXian" w:hAnsi="Times New Roman" w:cs="Times New Roman"/>
                <w:lang w:eastAsia="zh-TW"/>
              </w:rPr>
            </w:pPr>
            <w:proofErr w:type="spellStart"/>
            <w:r w:rsidRPr="00F411DB">
              <w:rPr>
                <w:rFonts w:ascii="Times New Roman" w:eastAsia="DengXian" w:hAnsi="Times New Roman" w:cs="Times New Roman"/>
                <w:lang w:eastAsia="zh-TW"/>
              </w:rPr>
              <w:t>Bcd</w:t>
            </w:r>
            <w:proofErr w:type="spellEnd"/>
            <w:r w:rsidRPr="00F411DB">
              <w:rPr>
                <w:rFonts w:ascii="Times New Roman" w:eastAsia="DengXian" w:hAnsi="Times New Roman" w:cs="Times New Roman"/>
                <w:lang w:eastAsia="zh-TW"/>
              </w:rPr>
              <w:t xml:space="preserve"> decay rate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0A1C2B9D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ω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  <w:tcBorders>
              <w:bottom w:val="single" w:sz="4" w:space="0" w:color="auto"/>
            </w:tcBorders>
          </w:tcPr>
          <w:p w14:paraId="75C1D084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0.01 </m:t>
                </m:r>
                <m:sSup>
                  <m:sSup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min</m:t>
                    </m:r>
                  </m:e>
                  <m:sup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14" w:type="dxa"/>
            <w:tcBorders>
              <w:bottom w:val="single" w:sz="4" w:space="0" w:color="auto"/>
              <w:right w:val="single" w:sz="12" w:space="0" w:color="auto"/>
            </w:tcBorders>
          </w:tcPr>
          <w:p w14:paraId="276957C8" w14:textId="77777777" w:rsidR="00EF783C" w:rsidRPr="005E3088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CN"/>
              </w:rPr>
            </w:pPr>
            <w:r w:rsidRPr="005E3088">
              <w:rPr>
                <w:rFonts w:ascii="Times New Roman" w:eastAsia="Songti SC Regular" w:hAnsi="Times New Roman" w:cs="Times New Roman"/>
                <w:highlight w:val="yellow"/>
                <w:lang w:eastAsia="zh-TW"/>
              </w:rPr>
              <w:fldChar w:fldCharType="begin"/>
            </w:r>
            <w:r w:rsidRPr="005E3088">
              <w:rPr>
                <w:rFonts w:ascii="Times New Roman" w:eastAsia="Songti SC Regular" w:hAnsi="Times New Roman" w:cs="Times New Roman"/>
                <w:highlight w:val="yellow"/>
                <w:lang w:eastAsia="zh-TW"/>
              </w:rPr>
              <w:instrText xml:space="preserve"> ADDIN PAPERS2_CITATIONS &lt;citation&gt;&lt;priority&gt;2&lt;/priority&gt;&lt;uuid&gt;7EBFACFA-0A63-4213-A9DC-A40DB60300C2&lt;/uuid&gt;&lt;publications&gt;&lt;publication&gt;&lt;subtype&gt;400&lt;/subtype&gt;&lt;title&gt;The Formation of the Bicoid Morphogen Gradient Requires Protein Movement from Anteriorly Localized mRNA&lt;/title&gt;&lt;url&gt;http://dx.plos.org/10.1371/journal.pbio.1000596.s019&lt;/url&gt;&lt;volume&gt;9&lt;/volume&gt;&lt;publication_date&gt;99201103011200000000222000&lt;/publication_date&gt;&lt;uuid&gt;E0004983-AD9D-4A5D-91C1-993875E655D1&lt;/uuid&gt;&lt;type&gt;400&lt;/type&gt;&lt;number&gt;3&lt;/number&gt;&lt;doi&gt;10.1371/journal.pbio.1000596.s019&lt;/doi&gt;&lt;startpage&gt;e1000596&lt;/startpage&gt;&lt;bundle&gt;&lt;publication&gt;&lt;title&gt;PLoS Biology&lt;/title&gt;&lt;uuid&gt;AFA1395A-395B-4839-AFAD-FEEA136A6B77&lt;/uuid&gt;&lt;subtype&gt;-100&lt;/subtype&gt;&lt;type&gt;-100&lt;/type&gt;&lt;/publication&gt;&lt;/bundle&gt;&lt;authors&gt;&lt;author&gt;&lt;lastName&gt;Little&lt;/lastName&gt;&lt;firstName&gt;Shawn&lt;/firstName&gt;&lt;middleNames&gt;C&lt;/middleNames&gt;&lt;/author&gt;&lt;author&gt;&lt;lastName&gt;Tkačik&lt;/lastName&gt;&lt;firstName&gt;Gašper&lt;/firstName&gt;&lt;/author&gt;&lt;author&gt;&lt;lastName&gt;Kneeland&lt;/lastName&gt;&lt;firstName&gt;Thomas&lt;/firstName&gt;&lt;middleNames&gt;B&lt;/middleNames&gt;&lt;/author&gt;&lt;author&gt;&lt;lastName&gt;Wieschaus&lt;/lastName&gt;&lt;firstName&gt;Eric&lt;/firstName&gt;&lt;middleNames&gt;F&lt;/middleNames&gt;&lt;/author&gt;&lt;author&gt;&lt;lastName&gt;Gregor&lt;/lastName&gt;&lt;firstName&gt;Thomas&lt;/firstName&gt;&lt;/author&gt;&lt;/authors&gt;&lt;editors&gt;&lt;author&gt;&lt;lastName&gt;Desplan&lt;/lastName&gt;&lt;firstName&gt;Claude&lt;/firstName&gt;&lt;/author&gt;&lt;/editors&gt;&lt;/publication&gt;&lt;/publications&gt;&lt;cites&gt;&lt;/cites&gt;&lt;/citation&gt;</w:instrText>
            </w:r>
            <w:r w:rsidRPr="005E3088">
              <w:rPr>
                <w:rFonts w:ascii="Times New Roman" w:eastAsia="Songti SC Regular" w:hAnsi="Times New Roman" w:cs="Times New Roman"/>
                <w:highlight w:val="yellow"/>
                <w:lang w:eastAsia="zh-TW"/>
              </w:rPr>
              <w:fldChar w:fldCharType="separate"/>
            </w:r>
            <w:r w:rsidRPr="005E3088">
              <w:rPr>
                <w:rFonts w:ascii="Times New Roman" w:eastAsia="Songti SC Regular" w:hAnsi="Times New Roman" w:cs="Times New Roman"/>
              </w:rPr>
              <w:t>(Little et al., 2011)</w:t>
            </w:r>
            <w:r w:rsidRPr="005E3088">
              <w:rPr>
                <w:rFonts w:ascii="Times New Roman" w:eastAsia="Songti SC Regular" w:hAnsi="Times New Roman" w:cs="Times New Roman"/>
                <w:highlight w:val="yellow"/>
                <w:lang w:eastAsia="zh-TW"/>
              </w:rPr>
              <w:fldChar w:fldCharType="end"/>
            </w:r>
          </w:p>
        </w:tc>
      </w:tr>
      <w:tr w:rsidR="00EF783C" w:rsidRPr="00F411DB" w14:paraId="61305315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  <w:bottom w:val="single" w:sz="4" w:space="0" w:color="auto"/>
            </w:tcBorders>
          </w:tcPr>
          <w:p w14:paraId="741DFA91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Hill coefficient for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Bcd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D227726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n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  <w:tcBorders>
              <w:bottom w:val="single" w:sz="4" w:space="0" w:color="auto"/>
            </w:tcBorders>
          </w:tcPr>
          <w:p w14:paraId="6E41CAFD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5</m:t>
                </m:r>
              </m:oMath>
            </m:oMathPara>
          </w:p>
        </w:tc>
        <w:tc>
          <w:tcPr>
            <w:tcW w:w="1514" w:type="dxa"/>
            <w:tcBorders>
              <w:bottom w:val="single" w:sz="4" w:space="0" w:color="auto"/>
              <w:right w:val="single" w:sz="12" w:space="0" w:color="auto"/>
            </w:tcBorders>
          </w:tcPr>
          <w:p w14:paraId="6D15321C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hAnsi="Times New Roman" w:cs="Times New Roman"/>
              </w:rPr>
              <w:t>(</w:t>
            </w:r>
            <w:proofErr w:type="spellStart"/>
            <w:r w:rsidRPr="005E3088">
              <w:rPr>
                <w:rFonts w:ascii="Times New Roman" w:hAnsi="Times New Roman" w:cs="Times New Roman"/>
              </w:rPr>
              <w:t>Driever</w:t>
            </w:r>
            <w:proofErr w:type="spellEnd"/>
            <w:r w:rsidRPr="005E3088">
              <w:rPr>
                <w:rFonts w:ascii="Times New Roman" w:hAnsi="Times New Roman" w:cs="Times New Roman"/>
              </w:rPr>
              <w:t xml:space="preserve"> et al., 1989; </w:t>
            </w:r>
            <w:proofErr w:type="spellStart"/>
            <w:r w:rsidRPr="005E3088">
              <w:rPr>
                <w:rFonts w:ascii="Times New Roman" w:hAnsi="Times New Roman" w:cs="Times New Roman"/>
              </w:rPr>
              <w:t>Gregor</w:t>
            </w:r>
            <w:proofErr w:type="spellEnd"/>
            <w:r w:rsidRPr="005E3088">
              <w:rPr>
                <w:rFonts w:ascii="Times New Roman" w:hAnsi="Times New Roman" w:cs="Times New Roman"/>
              </w:rPr>
              <w:t xml:space="preserve"> et al., 2007a)</w:t>
            </w:r>
          </w:p>
        </w:tc>
      </w:tr>
      <w:tr w:rsidR="00EF783C" w:rsidRPr="00F411DB" w14:paraId="795068D9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  <w:bottom w:val="single" w:sz="12" w:space="0" w:color="auto"/>
            </w:tcBorders>
          </w:tcPr>
          <w:p w14:paraId="15F030A9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Hill coefficient for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Hb</w:t>
            </w:r>
            <w:proofErr w:type="spellEnd"/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3A8789AE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n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  <w:tcBorders>
              <w:bottom w:val="single" w:sz="12" w:space="0" w:color="auto"/>
            </w:tcBorders>
          </w:tcPr>
          <w:p w14:paraId="7CB99A3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3</m:t>
                </m:r>
              </m:oMath>
            </m:oMathPara>
          </w:p>
        </w:tc>
        <w:tc>
          <w:tcPr>
            <w:tcW w:w="1514" w:type="dxa"/>
            <w:tcBorders>
              <w:bottom w:val="single" w:sz="12" w:space="0" w:color="auto"/>
              <w:right w:val="single" w:sz="12" w:space="0" w:color="auto"/>
            </w:tcBorders>
          </w:tcPr>
          <w:p w14:paraId="775E5784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fldChar w:fldCharType="begin"/>
            </w:r>
            <w:r w:rsidRPr="00F411DB">
              <w:rPr>
                <w:rFonts w:ascii="Times New Roman" w:eastAsia="PMingLiU" w:hAnsi="Times New Roman" w:cs="Times New Roman"/>
                <w:lang w:eastAsia="zh-TW"/>
              </w:rPr>
              <w:instrText xml:space="preserve"> ADDIN PAPERS2_CITATIONS &lt;citation&gt;&lt;priority&gt;81&lt;/priority&gt;&lt;uuid&gt;BA2EDC49-0877-4863-B99D-91CC31B4873D&lt;/uuid&gt;&lt;publications&gt;&lt;publication&gt;&lt;subtype&gt;400&lt;/subtype&gt;&lt;title&gt;The products of the Drosophila gap genes hunchback and Kruppel bind to the hunchback promoters &lt;/title&gt;&lt;volume&gt;341&lt;/volume&gt;&lt;publication_date&gt;99198909281200000000222000&lt;/publication_date&gt;&lt;uuid&gt;3D355B1B-1CDD-47DE-A82A-8AD2F7315E54&lt;/uuid&gt;&lt;type&gt;400&lt;/type&gt;&lt;startpage&gt;335&lt;/startpage&gt;&lt;endpage&gt;337&lt;/endpage&gt;&lt;bundle&gt;&lt;publication&gt;&lt;title&gt;Nature&lt;/title&gt;&lt;uuid&gt;E9D53571-A94C-4B65-82BA-A4125AD8168D&lt;/uuid&gt;&lt;subtype&gt;-100&lt;/subtype&gt;&lt;publisher&gt;Nature Publishing Group&lt;/publisher&gt;&lt;type&gt;-100&lt;/type&gt;&lt;/publication&gt;&lt;/bundle&gt;&lt;authors&gt;&lt;author&gt;&lt;lastName&gt;Treisman&lt;/lastName&gt;&lt;firstName&gt;Jessica&lt;/firstName&gt;&lt;/author&gt;&lt;author&gt;&lt;lastName&gt;Desplan&lt;/lastName&gt;&lt;firstName&gt;Claude&lt;/firstName&gt;&lt;/author&gt;&lt;/authors&gt;&lt;/publication&gt;&lt;/publications&gt;&lt;cites&gt;&lt;/cites&gt;&lt;/citation&gt;</w:instrText>
            </w:r>
            <w:r w:rsidRPr="00F411DB">
              <w:rPr>
                <w:rFonts w:ascii="Times New Roman" w:eastAsia="PMingLiU" w:hAnsi="Times New Roman" w:cs="Times New Roman"/>
                <w:lang w:eastAsia="zh-TW"/>
              </w:rPr>
              <w:fldChar w:fldCharType="separate"/>
            </w:r>
            <w:r w:rsidRPr="00F411DB">
              <w:rPr>
                <w:rFonts w:ascii="Times New Roman" w:hAnsi="Times New Roman" w:cs="Times New Roman"/>
              </w:rPr>
              <w:t>(Treisman and Desplan, 1989)</w:t>
            </w:r>
            <w:r w:rsidRPr="00F411DB">
              <w:rPr>
                <w:rFonts w:ascii="Times New Roman" w:eastAsia="PMingLiU" w:hAnsi="Times New Roman" w:cs="Times New Roman"/>
                <w:lang w:eastAsia="zh-TW"/>
              </w:rPr>
              <w:fldChar w:fldCharType="end"/>
            </w:r>
          </w:p>
        </w:tc>
      </w:tr>
      <w:tr w:rsidR="00EF783C" w:rsidRPr="00F411DB" w14:paraId="2ADCA150" w14:textId="77777777" w:rsidTr="00C65546">
        <w:trPr>
          <w:jc w:val="center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</w:tcPr>
          <w:p w14:paraId="1CD33D74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Bcd</w:t>
            </w:r>
            <w:proofErr w:type="spellEnd"/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gradient amplitude</w:t>
            </w:r>
          </w:p>
        </w:tc>
        <w:tc>
          <w:tcPr>
            <w:tcW w:w="876" w:type="dxa"/>
            <w:tcBorders>
              <w:top w:val="single" w:sz="12" w:space="0" w:color="auto"/>
            </w:tcBorders>
          </w:tcPr>
          <w:p w14:paraId="6EE93EEA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b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1396" w:type="dxa"/>
            <w:tcBorders>
              <w:top w:val="single" w:sz="12" w:space="0" w:color="auto"/>
            </w:tcBorders>
          </w:tcPr>
          <w:p w14:paraId="051F848F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2</w:t>
            </w:r>
          </w:p>
        </w:tc>
        <w:tc>
          <w:tcPr>
            <w:tcW w:w="1429" w:type="dxa"/>
            <w:tcBorders>
              <w:top w:val="single" w:sz="12" w:space="0" w:color="auto"/>
            </w:tcBorders>
          </w:tcPr>
          <w:p w14:paraId="252D04A5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1</m:t>
                </m:r>
              </m:oMath>
            </m:oMathPara>
          </w:p>
        </w:tc>
        <w:tc>
          <w:tcPr>
            <w:tcW w:w="1461" w:type="dxa"/>
            <w:tcBorders>
              <w:top w:val="single" w:sz="12" w:space="0" w:color="auto"/>
            </w:tcBorders>
          </w:tcPr>
          <w:p w14:paraId="4B17E53D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0.70</m:t>
                </m:r>
              </m:oMath>
            </m:oMathPara>
          </w:p>
        </w:tc>
        <w:tc>
          <w:tcPr>
            <w:tcW w:w="151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EC230F2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Measured</w:t>
            </w:r>
          </w:p>
        </w:tc>
      </w:tr>
      <w:tr w:rsidR="00EF783C" w:rsidRPr="00F411DB" w14:paraId="028F38D1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  <w:bottom w:val="single" w:sz="12" w:space="0" w:color="auto"/>
            </w:tcBorders>
          </w:tcPr>
          <w:p w14:paraId="6D253507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Bcd</w:t>
            </w:r>
            <w:proofErr w:type="spellEnd"/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length constant</w:t>
            </w: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47704BDF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λ</m:t>
                </m:r>
              </m:oMath>
            </m:oMathPara>
          </w:p>
        </w:tc>
        <w:tc>
          <w:tcPr>
            <w:tcW w:w="2825" w:type="dxa"/>
            <w:gridSpan w:val="2"/>
            <w:tcBorders>
              <w:bottom w:val="single" w:sz="12" w:space="0" w:color="auto"/>
            </w:tcBorders>
          </w:tcPr>
          <w:p w14:paraId="3A1B8D71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0.15 EL</m:t>
                </m:r>
              </m:oMath>
            </m:oMathPara>
          </w:p>
        </w:tc>
        <w:tc>
          <w:tcPr>
            <w:tcW w:w="1461" w:type="dxa"/>
            <w:tcBorders>
              <w:bottom w:val="single" w:sz="12" w:space="0" w:color="auto"/>
            </w:tcBorders>
          </w:tcPr>
          <w:p w14:paraId="4E0E0350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0.18 EL</m:t>
                </m:r>
              </m:oMath>
            </m:oMathPara>
          </w:p>
        </w:tc>
        <w:tc>
          <w:tcPr>
            <w:tcW w:w="151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A1F70C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EF783C" w:rsidRPr="00F411DB" w14:paraId="5A468328" w14:textId="77777777" w:rsidTr="00C65546">
        <w:trPr>
          <w:jc w:val="center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B8358E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Amplitude of initial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Hb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</w:tcPr>
          <w:p w14:paraId="08F691DB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h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  <w:tcBorders>
              <w:bottom w:val="single" w:sz="4" w:space="0" w:color="auto"/>
            </w:tcBorders>
          </w:tcPr>
          <w:p w14:paraId="7646334E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E2B32BD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Fixed</w:t>
            </w:r>
          </w:p>
        </w:tc>
      </w:tr>
      <w:tr w:rsidR="00EF783C" w:rsidRPr="00F411DB" w14:paraId="77B4A51C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  <w:bottom w:val="single" w:sz="4" w:space="0" w:color="auto"/>
            </w:tcBorders>
          </w:tcPr>
          <w:p w14:paraId="5E22712B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Steepness of initial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Hb</w:t>
            </w:r>
            <w:proofErr w:type="spellEnd"/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boundary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A5C5E14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k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  <w:tcBorders>
              <w:bottom w:val="single" w:sz="4" w:space="0" w:color="auto"/>
            </w:tcBorders>
          </w:tcPr>
          <w:p w14:paraId="74920ED6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16</m:t>
                </m:r>
                <m:sSup>
                  <m:sSup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EL</m:t>
                    </m:r>
                  </m:e>
                  <m:sup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14" w:type="dxa"/>
            <w:vMerge/>
            <w:tcBorders>
              <w:right w:val="single" w:sz="12" w:space="0" w:color="auto"/>
            </w:tcBorders>
          </w:tcPr>
          <w:p w14:paraId="22502553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EF783C" w:rsidRPr="00F411DB" w14:paraId="719DA99E" w14:textId="77777777" w:rsidTr="00C65546">
        <w:trPr>
          <w:jc w:val="center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</w:tcPr>
          <w:p w14:paraId="682F19B5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Bcd</w:t>
            </w:r>
            <w:proofErr w:type="spellEnd"/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regulation strength</w:t>
            </w:r>
          </w:p>
        </w:tc>
        <w:tc>
          <w:tcPr>
            <w:tcW w:w="876" w:type="dxa"/>
            <w:tcBorders>
              <w:top w:val="single" w:sz="12" w:space="0" w:color="auto"/>
            </w:tcBorders>
          </w:tcPr>
          <w:p w14:paraId="71FA1C61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α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  <w:tcBorders>
              <w:top w:val="single" w:sz="12" w:space="0" w:color="auto"/>
            </w:tcBorders>
          </w:tcPr>
          <w:p w14:paraId="231F9719" w14:textId="77777777" w:rsidR="00EF783C" w:rsidRPr="00F411DB" w:rsidRDefault="00EF783C" w:rsidP="002A4761">
            <w:pPr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0.2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>3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min</m:t>
                    </m:r>
                  </m:e>
                  <m:sup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14" w:type="dxa"/>
            <w:tcBorders>
              <w:top w:val="single" w:sz="12" w:space="0" w:color="auto"/>
              <w:right w:val="single" w:sz="12" w:space="0" w:color="auto"/>
            </w:tcBorders>
          </w:tcPr>
          <w:p w14:paraId="0DF45641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[0.1~0.5]</w:t>
            </w:r>
          </w:p>
        </w:tc>
      </w:tr>
      <w:tr w:rsidR="00EF783C" w:rsidRPr="00F411DB" w14:paraId="0FB12D55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</w:tcBorders>
          </w:tcPr>
          <w:p w14:paraId="4881007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“Threshold” for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Bcd</w:t>
            </w:r>
            <w:proofErr w:type="spellEnd"/>
          </w:p>
        </w:tc>
        <w:tc>
          <w:tcPr>
            <w:tcW w:w="876" w:type="dxa"/>
          </w:tcPr>
          <w:p w14:paraId="17FBCEFE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b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</w:tcPr>
          <w:p w14:paraId="3240A01F" w14:textId="77777777" w:rsidR="00EF783C" w:rsidRPr="00F411DB" w:rsidRDefault="00EF783C" w:rsidP="002A4761">
            <w:pPr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0.10</m:t>
                </m:r>
              </m:oMath>
            </m:oMathPara>
          </w:p>
        </w:tc>
        <w:tc>
          <w:tcPr>
            <w:tcW w:w="1514" w:type="dxa"/>
            <w:tcBorders>
              <w:right w:val="single" w:sz="12" w:space="0" w:color="auto"/>
            </w:tcBorders>
          </w:tcPr>
          <w:p w14:paraId="744B816D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[0.01~0.31]</w:t>
            </w:r>
          </w:p>
        </w:tc>
      </w:tr>
      <w:tr w:rsidR="00EF783C" w:rsidRPr="00F411DB" w14:paraId="0228034F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</w:tcBorders>
          </w:tcPr>
          <w:p w14:paraId="1B24DDBD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Hb</w:t>
            </w:r>
            <w:proofErr w:type="spellEnd"/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regulation strength</w:t>
            </w:r>
          </w:p>
        </w:tc>
        <w:tc>
          <w:tcPr>
            <w:tcW w:w="876" w:type="dxa"/>
          </w:tcPr>
          <w:p w14:paraId="705B568D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α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</w:tcPr>
          <w:p w14:paraId="7B145695" w14:textId="77777777" w:rsidR="00EF783C" w:rsidRPr="00F411DB" w:rsidRDefault="00EF783C" w:rsidP="002A4761">
            <w:pPr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0.2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>7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min</m:t>
                    </m:r>
                  </m:e>
                  <m:sup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14" w:type="dxa"/>
            <w:tcBorders>
              <w:right w:val="single" w:sz="12" w:space="0" w:color="auto"/>
            </w:tcBorders>
          </w:tcPr>
          <w:p w14:paraId="564A799B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[0.1~0.5]</w:t>
            </w:r>
          </w:p>
        </w:tc>
      </w:tr>
      <w:tr w:rsidR="00EF783C" w:rsidRPr="00F411DB" w14:paraId="5040EEEA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</w:tcBorders>
          </w:tcPr>
          <w:p w14:paraId="54139290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“Threshold” for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Hb</w:t>
            </w:r>
            <w:proofErr w:type="spellEnd"/>
          </w:p>
        </w:tc>
        <w:tc>
          <w:tcPr>
            <w:tcW w:w="876" w:type="dxa"/>
          </w:tcPr>
          <w:p w14:paraId="0DEA863E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h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</w:tcPr>
          <w:p w14:paraId="792CC087" w14:textId="77777777" w:rsidR="00EF783C" w:rsidRPr="00F411DB" w:rsidRDefault="00EF783C" w:rsidP="002A4761">
            <w:pPr>
              <w:rPr>
                <w:rFonts w:ascii="Times New Roman" w:eastAsia="PMingLiU" w:hAnsi="Times New Roman" w:cs="Times New Roman"/>
                <w:i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1.2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>0</m:t>
                </m:r>
              </m:oMath>
            </m:oMathPara>
          </w:p>
        </w:tc>
        <w:tc>
          <w:tcPr>
            <w:tcW w:w="1514" w:type="dxa"/>
            <w:tcBorders>
              <w:right w:val="single" w:sz="12" w:space="0" w:color="auto"/>
            </w:tcBorders>
          </w:tcPr>
          <w:p w14:paraId="44E2EA3D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[1~2]</w:t>
            </w:r>
          </w:p>
        </w:tc>
      </w:tr>
      <w:tr w:rsidR="00EF783C" w:rsidRPr="00F411DB" w14:paraId="6A755E55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</w:tcBorders>
          </w:tcPr>
          <w:p w14:paraId="661A6F2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Time triggering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Bcd</w:t>
            </w:r>
            <w:proofErr w:type="spellEnd"/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decay</w:t>
            </w:r>
          </w:p>
        </w:tc>
        <w:tc>
          <w:tcPr>
            <w:tcW w:w="876" w:type="dxa"/>
          </w:tcPr>
          <w:p w14:paraId="1F273DCE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t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</w:tcPr>
          <w:p w14:paraId="3F7ACD5F" w14:textId="77777777" w:rsidR="00EF783C" w:rsidRPr="00F411DB" w:rsidRDefault="002A4761" w:rsidP="002A4761">
            <w:pPr>
              <w:rPr>
                <w:rFonts w:ascii="Times New Roman" w:eastAsia="PMingLiU" w:hAnsi="Times New Roman" w:cs="Times New Roman"/>
                <w:lang w:eastAsia="zh-TW"/>
              </w:rPr>
            </w:pPr>
            <w:bookmarkStart w:id="0" w:name="_GoBack"/>
            <w:bookmarkEnd w:id="0"/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4.59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 min</m:t>
                </m:r>
              </m:oMath>
            </m:oMathPara>
          </w:p>
        </w:tc>
        <w:tc>
          <w:tcPr>
            <w:tcW w:w="1514" w:type="dxa"/>
            <w:tcBorders>
              <w:right w:val="single" w:sz="12" w:space="0" w:color="auto"/>
            </w:tcBorders>
          </w:tcPr>
          <w:p w14:paraId="65257E91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[-5~10]</w:t>
            </w:r>
          </w:p>
        </w:tc>
      </w:tr>
      <w:tr w:rsidR="00EF783C" w:rsidRPr="00F411DB" w14:paraId="10910571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</w:tcBorders>
          </w:tcPr>
          <w:p w14:paraId="33B0E508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Simulation time offset of the beginning of nc14</w:t>
            </w:r>
          </w:p>
        </w:tc>
        <w:tc>
          <w:tcPr>
            <w:tcW w:w="876" w:type="dxa"/>
          </w:tcPr>
          <w:p w14:paraId="244F2AF1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t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offset</m:t>
                    </m:r>
                  </m:sub>
                </m:sSub>
              </m:oMath>
            </m:oMathPara>
          </w:p>
        </w:tc>
        <w:tc>
          <w:tcPr>
            <w:tcW w:w="4286" w:type="dxa"/>
            <w:gridSpan w:val="3"/>
          </w:tcPr>
          <w:p w14:paraId="0C2F1A86" w14:textId="77777777" w:rsidR="00EF783C" w:rsidRPr="00F411DB" w:rsidRDefault="00EF783C" w:rsidP="002A4761">
            <w:pPr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-10 min</m:t>
                </m:r>
              </m:oMath>
            </m:oMathPara>
          </w:p>
        </w:tc>
        <w:tc>
          <w:tcPr>
            <w:tcW w:w="1514" w:type="dxa"/>
            <w:tcBorders>
              <w:right w:val="single" w:sz="12" w:space="0" w:color="auto"/>
            </w:tcBorders>
          </w:tcPr>
          <w:p w14:paraId="06193849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[-20~20]</w:t>
            </w:r>
          </w:p>
        </w:tc>
      </w:tr>
      <w:tr w:rsidR="00EF783C" w:rsidRPr="00F411DB" w14:paraId="3BCFA6A3" w14:textId="77777777" w:rsidTr="00C65546">
        <w:trPr>
          <w:jc w:val="center"/>
        </w:trPr>
        <w:tc>
          <w:tcPr>
            <w:tcW w:w="2180" w:type="dxa"/>
            <w:tcBorders>
              <w:left w:val="single" w:sz="12" w:space="0" w:color="auto"/>
              <w:bottom w:val="single" w:sz="12" w:space="0" w:color="auto"/>
            </w:tcBorders>
          </w:tcPr>
          <w:p w14:paraId="268A6704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Boundary position of initial </w:t>
            </w:r>
            <w:proofErr w:type="spellStart"/>
            <w:r w:rsidRPr="00F411DB">
              <w:rPr>
                <w:rFonts w:ascii="Times New Roman" w:eastAsia="PMingLiU" w:hAnsi="Times New Roman" w:cs="Times New Roman"/>
                <w:lang w:eastAsia="zh-TW"/>
              </w:rPr>
              <w:t>Hb</w:t>
            </w:r>
            <w:proofErr w:type="spellEnd"/>
            <w:r w:rsidRPr="00F411DB">
              <w:rPr>
                <w:rFonts w:ascii="Times New Roman" w:eastAsia="PMingLiU" w:hAnsi="Times New Roman" w:cs="Times New Roman"/>
                <w:lang w:eastAsia="zh-TW"/>
              </w:rPr>
              <w:t xml:space="preserve"> distribution</w:t>
            </w: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269EC950" w14:textId="77777777" w:rsidR="00EF783C" w:rsidRPr="00F411DB" w:rsidRDefault="002A4761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lang w:eastAsia="zh-TW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x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lang w:eastAsia="zh-TW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825" w:type="dxa"/>
            <w:gridSpan w:val="2"/>
            <w:tcBorders>
              <w:bottom w:val="single" w:sz="12" w:space="0" w:color="auto"/>
            </w:tcBorders>
          </w:tcPr>
          <w:p w14:paraId="349DD921" w14:textId="77777777" w:rsidR="00EF783C" w:rsidRPr="00F411DB" w:rsidRDefault="00EF783C" w:rsidP="002A4761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0.3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>0</m:t>
                </m:r>
                <m:r>
                  <w:rPr>
                    <w:rFonts w:ascii="Cambria Math" w:eastAsia="PMingLiU" w:hAnsi="Cambria Math" w:cs="Times New Roman"/>
                    <w:lang w:eastAsia="zh-TW"/>
                  </w:rPr>
                  <m:t xml:space="preserve"> EL</m:t>
                </m:r>
              </m:oMath>
            </m:oMathPara>
          </w:p>
        </w:tc>
        <w:tc>
          <w:tcPr>
            <w:tcW w:w="1461" w:type="dxa"/>
            <w:tcBorders>
              <w:bottom w:val="single" w:sz="12" w:space="0" w:color="auto"/>
            </w:tcBorders>
          </w:tcPr>
          <w:p w14:paraId="269FA360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lang w:eastAsia="zh-TW"/>
                  </w:rPr>
                  <m:t>→∞</m:t>
                </m:r>
              </m:oMath>
            </m:oMathPara>
          </w:p>
          <w:p w14:paraId="554B724A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(Fixed)</w:t>
            </w:r>
          </w:p>
        </w:tc>
        <w:tc>
          <w:tcPr>
            <w:tcW w:w="1514" w:type="dxa"/>
            <w:tcBorders>
              <w:bottom w:val="single" w:sz="12" w:space="0" w:color="auto"/>
              <w:right w:val="single" w:sz="12" w:space="0" w:color="auto"/>
            </w:tcBorders>
          </w:tcPr>
          <w:p w14:paraId="4A6C679C" w14:textId="77777777" w:rsidR="00EF783C" w:rsidRPr="00F411DB" w:rsidRDefault="00EF783C" w:rsidP="00C65546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F411DB">
              <w:rPr>
                <w:rFonts w:ascii="Times New Roman" w:eastAsia="PMingLiU" w:hAnsi="Times New Roman" w:cs="Times New Roman"/>
                <w:lang w:eastAsia="zh-TW"/>
              </w:rPr>
              <w:t>[0.3~0.5]</w:t>
            </w:r>
          </w:p>
        </w:tc>
      </w:tr>
    </w:tbl>
    <w:p w14:paraId="28388253" w14:textId="77777777" w:rsidR="00FC56AE" w:rsidRDefault="00FC56AE"/>
    <w:sectPr w:rsidR="00FC56AE" w:rsidSect="00FC56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3C"/>
    <w:rsid w:val="002A4761"/>
    <w:rsid w:val="007131D8"/>
    <w:rsid w:val="00EF783C"/>
    <w:rsid w:val="00F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FB82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ListParagraph"/>
    <w:next w:val="Normal"/>
    <w:qFormat/>
    <w:rsid w:val="007131D8"/>
    <w:pPr>
      <w:ind w:left="0"/>
      <w:jc w:val="both"/>
    </w:pPr>
    <w:rPr>
      <w:sz w:val="28"/>
      <w:lang w:eastAsia="ja-JP"/>
    </w:rPr>
  </w:style>
  <w:style w:type="paragraph" w:styleId="ListParagraph">
    <w:name w:val="List Paragraph"/>
    <w:basedOn w:val="Normal"/>
    <w:uiPriority w:val="34"/>
    <w:qFormat/>
    <w:rsid w:val="007131D8"/>
    <w:pPr>
      <w:ind w:left="720"/>
      <w:contextualSpacing/>
    </w:pPr>
  </w:style>
  <w:style w:type="table" w:styleId="TableGrid">
    <w:name w:val="Table Grid"/>
    <w:basedOn w:val="TableNormal"/>
    <w:uiPriority w:val="39"/>
    <w:rsid w:val="00EF7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8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3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ListParagraph"/>
    <w:next w:val="Normal"/>
    <w:qFormat/>
    <w:rsid w:val="007131D8"/>
    <w:pPr>
      <w:ind w:left="0"/>
      <w:jc w:val="both"/>
    </w:pPr>
    <w:rPr>
      <w:sz w:val="28"/>
      <w:lang w:eastAsia="ja-JP"/>
    </w:rPr>
  </w:style>
  <w:style w:type="paragraph" w:styleId="ListParagraph">
    <w:name w:val="List Paragraph"/>
    <w:basedOn w:val="Normal"/>
    <w:uiPriority w:val="34"/>
    <w:qFormat/>
    <w:rsid w:val="007131D8"/>
    <w:pPr>
      <w:ind w:left="720"/>
      <w:contextualSpacing/>
    </w:pPr>
  </w:style>
  <w:style w:type="table" w:styleId="TableGrid">
    <w:name w:val="Table Grid"/>
    <w:basedOn w:val="TableNormal"/>
    <w:uiPriority w:val="39"/>
    <w:rsid w:val="00EF7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8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4857</Characters>
  <Application>Microsoft Macintosh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Liu</dc:creator>
  <cp:keywords/>
  <dc:description/>
  <cp:lastModifiedBy>Feng Liu</cp:lastModifiedBy>
  <cp:revision>2</cp:revision>
  <dcterms:created xsi:type="dcterms:W3CDTF">2020-04-16T13:27:00Z</dcterms:created>
  <dcterms:modified xsi:type="dcterms:W3CDTF">2020-04-17T02:41:00Z</dcterms:modified>
</cp:coreProperties>
</file>