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Cs/>
          <w:sz w:val="22"/>
          <w:szCs w:val="22"/>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rFonts w:ascii="Calibri" w:hAnsi="Calibri" w:asciiTheme="minorHAnsi" w:hAnsiTheme="minorHAnsi"/>
          <w:b/>
          <w:b/>
          <w:bCs/>
          <w:color w:val="3366FF"/>
          <w:sz w:val="22"/>
          <w:szCs w:val="22"/>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Normal"/>
        <w:pBdr/>
        <w:rPr>
          <w:rFonts w:ascii="Calibri" w:hAnsi="Calibri" w:asciiTheme="minorHAnsi" w:hAnsiTheme="minorHAnsi"/>
        </w:rPr>
        <w:framePr w:w="7817" w:h="1264" w:x="1858" w:y="1" w:wrap="auto" w:vAnchor="text" w:hAnchor="page" w:hRule="exact"/>
      </w:pPr>
      <w:r>
        <w:rPr>
          <w:rFonts w:ascii="Calibri" w:hAnsi="Calibri" w:asciiTheme="minorHAnsi" w:hAnsiTheme="minorHAnsi"/>
        </w:rPr>
        <w:t xml:space="preserve">Two rhesus </w:t>
      </w:r>
      <w:r>
        <w:rPr>
          <w:rFonts w:ascii="Calibri" w:hAnsi="Calibri" w:asciiTheme="minorHAnsi" w:hAnsiTheme="minorHAnsi"/>
          <w:sz w:val="24"/>
          <w:szCs w:val="24"/>
        </w:rPr>
        <w:t>macaque monkeys</w:t>
      </w:r>
      <w:r>
        <w:rPr>
          <w:rFonts w:ascii="Calibri" w:hAnsi="Calibri" w:asciiTheme="minorHAnsi" w:hAnsiTheme="minorHAnsi"/>
        </w:rPr>
        <w:t xml:space="preserve"> were part of the study which is standard for single unit electrophysiology recording studies with this species. </w:t>
      </w:r>
      <w:r>
        <w:rPr>
          <w:rFonts w:ascii="Calibri" w:hAnsi="Calibri" w:asciiTheme="minorHAnsi" w:hAnsiTheme="minorHAnsi"/>
        </w:rPr>
        <w:t>This number is specified in the results and methods sections.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bookmarkStart w:id="0" w:name="_GoBack"/>
      <w:bookmarkStart w:id="1" w:name="_GoBack"/>
      <w:bookmarkEnd w:id="1"/>
      <w:r>
        <w:br w:type="page"/>
      </w:r>
    </w:p>
    <w:p>
      <w:pPr>
        <w:pStyle w:val="Normal"/>
        <w:pBdr/>
        <w:rPr>
          <w:rFonts w:ascii="Calibri" w:hAnsi="Calibri" w:asciiTheme="minorHAnsi" w:hAnsiTheme="minorHAnsi"/>
        </w:rPr>
        <w:framePr w:w="7817" w:h="384" w:x="1858" w:y="1" w:wrap="auto" w:vAnchor="text" w:hAnchor="page" w:hRule="exact"/>
      </w:pPr>
      <w:r>
        <w:rPr>
          <w:rFonts w:eastAsia="MS Minngs" w:cs="Times New Roman" w:ascii="Calibri" w:hAnsi="Calibri"/>
          <w:color w:val="auto"/>
          <w:kern w:val="0"/>
          <w:sz w:val="24"/>
          <w:szCs w:val="24"/>
          <w:lang w:val="en-US" w:eastAsia="en-US" w:bidi="ar-SA"/>
        </w:rPr>
        <w:t>In the results and methods sections.</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pBdr/>
        <w:rPr>
          <w:rFonts w:ascii="Calibri" w:hAnsi="Calibri" w:asciiTheme="minorHAnsi" w:hAnsiTheme="minorHAnsi"/>
          <w:sz w:val="22"/>
          <w:szCs w:val="22"/>
        </w:rPr>
        <w:framePr w:w="7817" w:h="1088" w:x="1904" w:y="21" w:wrap="auto" w:vAnchor="text" w:hAnchor="page" w:hRule="exact"/>
      </w:pPr>
      <w:r>
        <w:rPr>
          <w:rFonts w:ascii="Calibri" w:hAnsi="Calibri" w:asciiTheme="minorHAnsi" w:hAnsiTheme="minorHAnsi"/>
          <w:sz w:val="22"/>
          <w:szCs w:val="22"/>
        </w:rPr>
        <w:t>Information about statistics is either directly on the figure when possible or in the results section, with both the statistic and its associated p-value.</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Normal"/>
        <w:pBdr/>
        <w:rPr>
          <w:rFonts w:ascii="Calibri" w:hAnsi="Calibri" w:asciiTheme="minorHAnsi" w:hAnsiTheme="minorHAnsi"/>
          <w:sz w:val="22"/>
          <w:szCs w:val="22"/>
        </w:rPr>
        <w:framePr w:w="7817" w:h="1088" w:x="1904" w:y="1" w:wrap="auto" w:vAnchor="text" w:hAnchor="page" w:hRule="exact"/>
      </w:pPr>
      <w:r>
        <w:rPr>
          <w:rFonts w:ascii="Calibri" w:hAnsi="Calibri" w:asciiTheme="minorHAnsi" w:hAnsiTheme="minorHAnsi"/>
          <w:sz w:val="22"/>
          <w:szCs w:val="22"/>
        </w:rPr>
        <w:t>No group allocation of subjects in this study. Selection of trials for each analysis is specified in the results and methods section.</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Times New Roman"/>
        <w:sz w:val="16"/>
        <w:szCs w:val="16"/>
        <w:lang w:val="en-GB"/>
      </w:rPr>
    </w:pPr>
    <w:r>
      <mc:AlternateContent>
        <mc:Choice Requires="wps">
          <w:drawing>
            <wp:anchor behindDoc="1" distT="0" distB="0" distL="0" distR="0" simplePos="0" locked="0" layoutInCell="1" allowOverlap="1" relativeHeight="4">
              <wp:simplePos x="0" y="0"/>
              <wp:positionH relativeFrom="page">
                <wp:posOffset>6313805</wp:posOffset>
              </wp:positionH>
              <wp:positionV relativeFrom="paragraph">
                <wp:posOffset>123825</wp:posOffset>
              </wp:positionV>
              <wp:extent cx="81915" cy="147320"/>
              <wp:effectExtent l="0" t="0" r="0" b="0"/>
              <wp:wrapSquare wrapText="largest"/>
              <wp:docPr id="2" name="Frame6"/>
              <a:graphic xmlns:a="http://schemas.openxmlformats.org/drawingml/2006/main">
                <a:graphicData uri="http://schemas.microsoft.com/office/word/2010/wordprocessingShape">
                  <wps:wsp>
                    <wps:cNvSpPr/>
                    <wps:spPr>
                      <a:xfrm>
                        <a:off x="0" y="0"/>
                        <a:ext cx="81360" cy="1465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fillcolor="white" stroked="f" style="position:absolute;margin-left:497.15pt;margin-top:9.75pt;width:6.35pt;height:11.5pt;mso-position-horizontal-relative:page">
              <w10:wrap type="square"/>
              <v:fill o:detectmouseclick="t" type="solid" color2="black" opacity="0"/>
              <v:stroke color="#3465a4" joinstyle="round" endcap="flat"/>
              <v:textbox>
                <w:txbxContent>
                  <w:p>
                    <w:pPr>
                      <w:pStyle w:val="Footer"/>
                      <w:rPr/>
                    </w:pPr>
                    <w:r>
                      <w:rPr>
                        <w:rStyle w:val="Pagenumber"/>
                        <w:rFonts w:ascii="Calibri" w:hAnsi="Calibr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v:rect>
          </w:pict>
        </mc:Fallback>
      </mc:AlternateContent>
    </w: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cs="Arial" w:ascii="Arial" w:hAnsi="Arial"/>
        <w:sz w:val="16"/>
        <w:szCs w:val="16"/>
      </w:rPr>
      <w:t xml:space="preserve">address </w:t>
    </w:r>
    <w:r>
      <w:rPr>
        <w:rFonts w:eastAsia="Times New Roman" w:cs="Arial" w:ascii="Arial" w:hAnsi="Arial"/>
        <w:color w:val="212121"/>
        <w:sz w:val="16"/>
        <w:szCs w:val="16"/>
        <w:shd w:fill="FFFFFF" w:val="clear"/>
        <w:lang w:val="en-GB"/>
      </w:rPr>
      <w:t>Westbrook Centre, Milton Road</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Cambridge CB4 1YG</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UK</w:t>
    </w:r>
    <w:r>
      <w:rPr>
        <w:rFonts w:ascii="Arial" w:hAnsi="Arial"/>
        <w:sz w:val="16"/>
        <w:szCs w:val="16"/>
      </w:rPr>
      <w:t xml:space="preserve"> | March 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7912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suppressAutoHyphens w:val="true"/>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Hyperlink"/>
    <w:basedOn w:val="DefaultParagraphFont"/>
    <w:uiPriority w:val="99"/>
    <w:unhideWhenUsed/>
    <w:rsid w:val="007b6d8a"/>
    <w:rPr>
      <w:color w:val="0000FF" w:themeColor="hyperlink"/>
      <w:u w:val="single"/>
    </w:rPr>
  </w:style>
  <w:style w:type="character" w:styleId="VisitedInternetLink">
    <w:name w:val="FollowedHyperlink"/>
    <w:basedOn w:val="DefaultParagraphFont"/>
    <w:uiPriority w:val="99"/>
    <w:semiHidden/>
    <w:unhideWhenUsed/>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Application>LibreOffice/6.4.3.2$Linux_X86_64 LibreOffice_project/40$Build-2</Application>
  <Pages>3</Pages>
  <Words>774</Words>
  <Characters>4295</Characters>
  <CharactersWithSpaces>5010</CharactersWithSpaces>
  <Paragraphs>41</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Pierre Enel</cp:lastModifiedBy>
  <dcterms:modified xsi:type="dcterms:W3CDTF">2020-06-15T22:03:48Z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