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9C" w:rsidRDefault="0085039C" w:rsidP="0085039C">
      <w:proofErr w:type="gramStart"/>
      <w:r>
        <w:rPr>
          <w:b/>
        </w:rPr>
        <w:t xml:space="preserve">Supplementary File </w:t>
      </w:r>
      <w:r w:rsidRPr="002C332A">
        <w:rPr>
          <w:b/>
        </w:rPr>
        <w:t>2</w:t>
      </w:r>
      <w:r w:rsidRPr="00937789">
        <w:t>.</w:t>
      </w:r>
      <w:proofErr w:type="gramEnd"/>
      <w:r w:rsidRPr="00937789">
        <w:t xml:space="preserve"> </w:t>
      </w:r>
      <w:proofErr w:type="gramStart"/>
      <w:r w:rsidRPr="00937789">
        <w:t>Assembly statistics at each stage.</w:t>
      </w:r>
      <w:proofErr w:type="gramEnd"/>
      <w:r>
        <w:t xml:space="preserve"> The second ALLPATHS assembly follows the removal of duplicates and contaminants along with gap filling.</w:t>
      </w:r>
    </w:p>
    <w:p w:rsidR="0085039C" w:rsidRPr="00937789" w:rsidRDefault="0085039C" w:rsidP="0085039C"/>
    <w:tbl>
      <w:tblPr>
        <w:tblW w:w="93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366"/>
        <w:gridCol w:w="980"/>
        <w:gridCol w:w="1116"/>
        <w:gridCol w:w="1116"/>
        <w:gridCol w:w="1224"/>
        <w:gridCol w:w="1131"/>
        <w:gridCol w:w="1124"/>
      </w:tblGrid>
      <w:tr w:rsidR="0085039C" w:rsidRPr="007E3C6F" w:rsidTr="00B748B8">
        <w:trPr>
          <w:trHeight w:val="284"/>
        </w:trPr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Length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#_</w:t>
            </w:r>
            <w:proofErr w:type="spellStart"/>
            <w:r w:rsidRPr="007E3C6F">
              <w:rPr>
                <w:color w:val="000000"/>
                <w:sz w:val="20"/>
              </w:rPr>
              <w:t>seq</w:t>
            </w:r>
            <w:proofErr w:type="spellEnd"/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N50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Ns</w:t>
            </w:r>
          </w:p>
        </w:tc>
        <w:tc>
          <w:tcPr>
            <w:tcW w:w="1224" w:type="dxa"/>
            <w:vAlign w:val="center"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Busco</w:t>
            </w:r>
            <w:r>
              <w:rPr>
                <w:color w:val="000000"/>
                <w:sz w:val="20"/>
                <w:vertAlign w:val="superscript"/>
              </w:rPr>
              <w:t>a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131" w:type="dxa"/>
            <w:vAlign w:val="center"/>
          </w:tcPr>
          <w:p w:rsidR="0085039C" w:rsidRDefault="0085039C" w:rsidP="00B748B8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UCE</w:t>
            </w:r>
            <w:r>
              <w:rPr>
                <w:color w:val="000000"/>
                <w:sz w:val="20"/>
                <w:vertAlign w:val="superscript"/>
              </w:rPr>
              <w:t>b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  <w:tc>
          <w:tcPr>
            <w:tcW w:w="1124" w:type="dxa"/>
            <w:vAlign w:val="center"/>
          </w:tcPr>
          <w:p w:rsidR="0085039C" w:rsidRDefault="0085039C" w:rsidP="00B748B8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UCE</w:t>
            </w:r>
            <w:r>
              <w:rPr>
                <w:color w:val="000000"/>
                <w:sz w:val="20"/>
                <w:vertAlign w:val="superscript"/>
              </w:rPr>
              <w:t>c</w:t>
            </w:r>
            <w:proofErr w:type="spellEnd"/>
            <w:r>
              <w:rPr>
                <w:color w:val="000000"/>
                <w:sz w:val="20"/>
              </w:rPr>
              <w:t xml:space="preserve"> (%)</w:t>
            </w:r>
          </w:p>
        </w:tc>
      </w:tr>
      <w:tr w:rsidR="0085039C" w:rsidRPr="007E3C6F" w:rsidTr="00B748B8">
        <w:trPr>
          <w:trHeight w:val="284"/>
        </w:trPr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ALLPATHS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1,032,745,135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4,071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9,614,374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3,2284,017</w:t>
            </w:r>
          </w:p>
        </w:tc>
        <w:tc>
          <w:tcPr>
            <w:tcW w:w="1224" w:type="dxa"/>
            <w:vAlign w:val="center"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92.1</w:t>
            </w:r>
          </w:p>
        </w:tc>
        <w:tc>
          <w:tcPr>
            <w:tcW w:w="1131" w:type="dxa"/>
            <w:vAlign w:val="center"/>
          </w:tcPr>
          <w:p w:rsidR="0085039C" w:rsidRPr="00D42369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98.0</w:t>
            </w:r>
          </w:p>
        </w:tc>
        <w:tc>
          <w:tcPr>
            <w:tcW w:w="1124" w:type="dxa"/>
            <w:vAlign w:val="center"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98.8</w:t>
            </w:r>
          </w:p>
        </w:tc>
      </w:tr>
      <w:tr w:rsidR="0085039C" w:rsidRPr="007E3C6F" w:rsidTr="00B748B8">
        <w:trPr>
          <w:trHeight w:val="284"/>
        </w:trPr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ALLPATHS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1,031,299,298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2,896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16,854,067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27,685,636</w:t>
            </w:r>
          </w:p>
        </w:tc>
        <w:tc>
          <w:tcPr>
            <w:tcW w:w="1224" w:type="dxa"/>
            <w:vAlign w:val="center"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93.6</w:t>
            </w:r>
          </w:p>
        </w:tc>
        <w:tc>
          <w:tcPr>
            <w:tcW w:w="1131" w:type="dxa"/>
            <w:vAlign w:val="center"/>
          </w:tcPr>
          <w:p w:rsidR="0085039C" w:rsidRPr="00205BD7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98.2</w:t>
            </w:r>
          </w:p>
        </w:tc>
        <w:tc>
          <w:tcPr>
            <w:tcW w:w="1124" w:type="dxa"/>
            <w:vAlign w:val="center"/>
          </w:tcPr>
          <w:p w:rsidR="0085039C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98.9</w:t>
            </w:r>
          </w:p>
        </w:tc>
      </w:tr>
      <w:tr w:rsidR="0085039C" w:rsidRPr="007E3C6F" w:rsidTr="00B748B8">
        <w:trPr>
          <w:trHeight w:val="284"/>
        </w:trPr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+</w:t>
            </w:r>
            <w:proofErr w:type="spellStart"/>
            <w:r>
              <w:rPr>
                <w:color w:val="000000"/>
                <w:sz w:val="20"/>
              </w:rPr>
              <w:t>B</w:t>
            </w:r>
            <w:r w:rsidRPr="007E3C6F">
              <w:rPr>
                <w:color w:val="000000"/>
                <w:sz w:val="20"/>
              </w:rPr>
              <w:t>ionano</w:t>
            </w:r>
            <w:proofErr w:type="spellEnd"/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1,017,107,033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96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21,997,114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 w:rsidRPr="007E3C6F">
              <w:rPr>
                <w:color w:val="000000"/>
                <w:sz w:val="20"/>
              </w:rPr>
              <w:t>33,034,381</w:t>
            </w:r>
          </w:p>
        </w:tc>
        <w:tc>
          <w:tcPr>
            <w:tcW w:w="1224" w:type="dxa"/>
            <w:vAlign w:val="center"/>
          </w:tcPr>
          <w:p w:rsidR="0085039C" w:rsidRPr="007E3C6F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92.8</w:t>
            </w:r>
          </w:p>
        </w:tc>
        <w:tc>
          <w:tcPr>
            <w:tcW w:w="1131" w:type="dxa"/>
            <w:vAlign w:val="center"/>
          </w:tcPr>
          <w:p w:rsidR="0085039C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95.8</w:t>
            </w:r>
          </w:p>
        </w:tc>
        <w:tc>
          <w:tcPr>
            <w:tcW w:w="1124" w:type="dxa"/>
            <w:vAlign w:val="center"/>
          </w:tcPr>
          <w:p w:rsidR="0085039C" w:rsidRDefault="0085039C" w:rsidP="00B748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96.6</w:t>
            </w:r>
          </w:p>
        </w:tc>
      </w:tr>
    </w:tbl>
    <w:p w:rsidR="0085039C" w:rsidRDefault="0085039C" w:rsidP="0085039C">
      <w:pPr>
        <w:rPr>
          <w:color w:val="000000"/>
          <w:sz w:val="20"/>
        </w:rPr>
      </w:pPr>
    </w:p>
    <w:p w:rsidR="0085039C" w:rsidRDefault="0085039C" w:rsidP="0085039C">
      <w:pPr>
        <w:rPr>
          <w:color w:val="000000"/>
        </w:rPr>
      </w:pPr>
      <w:proofErr w:type="gramStart"/>
      <w:r>
        <w:rPr>
          <w:color w:val="000000"/>
          <w:vertAlign w:val="superscript"/>
        </w:rPr>
        <w:t>a</w:t>
      </w:r>
      <w:proofErr w:type="gramEnd"/>
      <w:r>
        <w:rPr>
          <w:color w:val="000000"/>
        </w:rPr>
        <w:t xml:space="preserve"> percentage of complete BUSCOs (</w:t>
      </w:r>
      <w:r w:rsidRPr="00F72539">
        <w:rPr>
          <w:color w:val="000000"/>
        </w:rPr>
        <w:t>aves_odb9</w:t>
      </w:r>
      <w:r>
        <w:rPr>
          <w:color w:val="000000"/>
        </w:rPr>
        <w:t>)</w:t>
      </w:r>
      <w:r w:rsidRPr="005B5E78">
        <w:rPr>
          <w:color w:val="000000"/>
        </w:rPr>
        <w:t xml:space="preserve">. Full results: </w:t>
      </w:r>
    </w:p>
    <w:p w:rsidR="0085039C" w:rsidRDefault="0085039C" w:rsidP="0085039C">
      <w:pPr>
        <w:rPr>
          <w:color w:val="000000"/>
        </w:rPr>
      </w:pPr>
      <w:r w:rsidRPr="003B511A">
        <w:rPr>
          <w:color w:val="000000"/>
        </w:rPr>
        <w:t>C:93.2%[S:92.1%,D:1.1%],F:3.9%,M:2.9%,n:4915</w:t>
      </w:r>
    </w:p>
    <w:p w:rsidR="0085039C" w:rsidRDefault="0085039C" w:rsidP="0085039C">
      <w:pPr>
        <w:rPr>
          <w:color w:val="000000"/>
        </w:rPr>
      </w:pPr>
      <w:r w:rsidRPr="00F72539">
        <w:rPr>
          <w:color w:val="000000"/>
        </w:rPr>
        <w:t>C:93.6%[S:92.5%,D:1.1%],F:3.7%,M:2.7%,n:4915</w:t>
      </w:r>
    </w:p>
    <w:p w:rsidR="0085039C" w:rsidRDefault="0085039C" w:rsidP="0085039C">
      <w:pPr>
        <w:rPr>
          <w:color w:val="000000"/>
        </w:rPr>
      </w:pPr>
      <w:r w:rsidRPr="00F72539">
        <w:rPr>
          <w:color w:val="000000"/>
        </w:rPr>
        <w:t>C:92.8%[S:91.7%,D:1.1%],F:3.8%,M:3.4%,n:4915</w:t>
      </w:r>
    </w:p>
    <w:p w:rsidR="0085039C" w:rsidRPr="005B5E78" w:rsidRDefault="0085039C" w:rsidP="0085039C">
      <w:pPr>
        <w:rPr>
          <w:color w:val="000000"/>
        </w:rPr>
      </w:pPr>
      <w:r w:rsidRPr="005B5E78">
        <w:rPr>
          <w:color w:val="000000"/>
        </w:rPr>
        <w:t>C = complete, S = complete and single-copy, D = duplicated, F = fragmented, M = missing.</w:t>
      </w:r>
    </w:p>
    <w:p w:rsidR="0085039C" w:rsidRPr="005B5E78" w:rsidRDefault="0085039C" w:rsidP="0085039C">
      <w:pPr>
        <w:rPr>
          <w:color w:val="000000"/>
        </w:rPr>
      </w:pPr>
      <w:proofErr w:type="gramStart"/>
      <w:r>
        <w:rPr>
          <w:color w:val="000000"/>
          <w:vertAlign w:val="superscript"/>
        </w:rPr>
        <w:t>b</w:t>
      </w:r>
      <w:proofErr w:type="gramEnd"/>
      <w:r w:rsidRPr="005B5E78">
        <w:rPr>
          <w:color w:val="000000"/>
          <w:vertAlign w:val="superscript"/>
        </w:rPr>
        <w:t xml:space="preserve"> </w:t>
      </w:r>
      <w:r w:rsidRPr="005B5E78">
        <w:rPr>
          <w:color w:val="000000"/>
        </w:rPr>
        <w:t>percentage of UCEs</w:t>
      </w:r>
      <w:r>
        <w:rPr>
          <w:color w:val="000000"/>
        </w:rPr>
        <w:t xml:space="preserve"> identified using whole-genome alignments for three amniotes (chicken, anole and zebra finch, total 5472</w:t>
      </w:r>
      <w:r w:rsidRPr="005B5E78">
        <w:rPr>
          <w:color w:val="000000"/>
        </w:rPr>
        <w:t>)</w:t>
      </w:r>
    </w:p>
    <w:p w:rsidR="0085039C" w:rsidRPr="005B5E78" w:rsidRDefault="0085039C" w:rsidP="0085039C">
      <w:pPr>
        <w:rPr>
          <w:color w:val="000000"/>
        </w:rPr>
      </w:pPr>
      <w:proofErr w:type="gramStart"/>
      <w:r>
        <w:rPr>
          <w:color w:val="000000"/>
          <w:vertAlign w:val="superscript"/>
        </w:rPr>
        <w:t>c</w:t>
      </w:r>
      <w:proofErr w:type="gramEnd"/>
      <w:r w:rsidRPr="005B5E78">
        <w:rPr>
          <w:color w:val="000000"/>
          <w:vertAlign w:val="superscript"/>
        </w:rPr>
        <w:t xml:space="preserve"> </w:t>
      </w:r>
      <w:r w:rsidRPr="005B5E78">
        <w:rPr>
          <w:color w:val="000000"/>
        </w:rPr>
        <w:t xml:space="preserve">percentage of </w:t>
      </w:r>
      <w:proofErr w:type="spellStart"/>
      <w:r>
        <w:rPr>
          <w:color w:val="000000"/>
        </w:rPr>
        <w:t>amniote</w:t>
      </w:r>
      <w:proofErr w:type="spellEnd"/>
      <w:r>
        <w:rPr>
          <w:color w:val="000000"/>
        </w:rPr>
        <w:t xml:space="preserve"> UCEs with greater coverage </w:t>
      </w:r>
      <w:r w:rsidRPr="005B5E78">
        <w:rPr>
          <w:color w:val="000000"/>
        </w:rPr>
        <w:t>(of 2560)</w:t>
      </w:r>
    </w:p>
    <w:p w:rsidR="005F3503" w:rsidRDefault="0085039C">
      <w:bookmarkStart w:id="0" w:name="_GoBack"/>
      <w:bookmarkEnd w:id="0"/>
    </w:p>
    <w:sectPr w:rsidR="005F35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9C"/>
    <w:rsid w:val="00083C59"/>
    <w:rsid w:val="00637E09"/>
    <w:rsid w:val="0085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Kira</cp:lastModifiedBy>
  <cp:revision>1</cp:revision>
  <dcterms:created xsi:type="dcterms:W3CDTF">2020-03-04T17:15:00Z</dcterms:created>
  <dcterms:modified xsi:type="dcterms:W3CDTF">2020-03-04T17:15:00Z</dcterms:modified>
</cp:coreProperties>
</file>