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80" w:rsidRPr="004A56AD" w:rsidRDefault="00946D80" w:rsidP="00946D80">
      <w:pPr>
        <w:rPr>
          <w:b/>
        </w:rPr>
      </w:pPr>
      <w:r>
        <w:rPr>
          <w:b/>
        </w:rPr>
        <w:t xml:space="preserve">Supplementary File 6 - </w:t>
      </w:r>
      <w:r w:rsidRPr="004A56AD">
        <w:rPr>
          <w:b/>
        </w:rPr>
        <w:t>Additional details on genome assembly and annotation</w:t>
      </w:r>
    </w:p>
    <w:p w:rsidR="00946D80" w:rsidRDefault="00946D80" w:rsidP="00946D80"/>
    <w:p w:rsidR="00946D80" w:rsidRDefault="00946D80" w:rsidP="00946D80">
      <w:r w:rsidRPr="00951AAC">
        <w:rPr>
          <w:b/>
          <w:i/>
        </w:rPr>
        <w:t>Library construction</w:t>
      </w:r>
      <w:r>
        <w:rPr>
          <w:b/>
          <w:i/>
        </w:rPr>
        <w:t xml:space="preserve"> </w:t>
      </w:r>
      <w:r>
        <w:t>Next-generation sequencing l</w:t>
      </w:r>
      <w:r w:rsidRPr="00C23D7A">
        <w:t xml:space="preserve">ibraries were sequenced on a </w:t>
      </w:r>
      <w:proofErr w:type="spellStart"/>
      <w:r w:rsidRPr="00C23D7A">
        <w:t>HiSeq</w:t>
      </w:r>
      <w:proofErr w:type="spellEnd"/>
      <w:r w:rsidRPr="00C23D7A">
        <w:t xml:space="preserve"> 4000 with paired-end, 100 </w:t>
      </w:r>
      <w:proofErr w:type="spellStart"/>
      <w:r w:rsidRPr="00C23D7A">
        <w:t>bp</w:t>
      </w:r>
      <w:proofErr w:type="spellEnd"/>
      <w:r w:rsidRPr="00C23D7A">
        <w:t xml:space="preserve"> reads.</w:t>
      </w:r>
      <w:r>
        <w:t xml:space="preserve"> </w:t>
      </w:r>
      <w:r w:rsidRPr="00C23D7A">
        <w:t xml:space="preserve">DNA </w:t>
      </w:r>
      <w:r>
        <w:t xml:space="preserve">for </w:t>
      </w:r>
      <w:proofErr w:type="spellStart"/>
      <w:r>
        <w:t>Bionano</w:t>
      </w:r>
      <w:proofErr w:type="spellEnd"/>
      <w:r>
        <w:t xml:space="preserve"> </w:t>
      </w:r>
      <w:r w:rsidRPr="00C23D7A">
        <w:t xml:space="preserve">was suspended in CSB and embedded in agarose-CSB mold. It was labelled following </w:t>
      </w:r>
      <w:proofErr w:type="spellStart"/>
      <w:r w:rsidRPr="00C23D7A">
        <w:t>IrysPrep</w:t>
      </w:r>
      <w:proofErr w:type="spellEnd"/>
      <w:r w:rsidRPr="00C23D7A">
        <w:t xml:space="preserve"> Reagent Kit protocol using two nicking enzymes (</w:t>
      </w:r>
      <w:proofErr w:type="spellStart"/>
      <w:r w:rsidRPr="00C23D7A">
        <w:t>BspQI</w:t>
      </w:r>
      <w:proofErr w:type="spellEnd"/>
      <w:r w:rsidRPr="00C23D7A">
        <w:t xml:space="preserve"> and </w:t>
      </w:r>
      <w:proofErr w:type="spellStart"/>
      <w:r w:rsidRPr="00C23D7A">
        <w:t>BssSI</w:t>
      </w:r>
      <w:proofErr w:type="spellEnd"/>
      <w:r w:rsidRPr="00C23D7A">
        <w:t xml:space="preserve">). The sample was then loaded onto </w:t>
      </w:r>
      <w:proofErr w:type="spellStart"/>
      <w:r w:rsidRPr="00C23D7A">
        <w:t>IrysChips</w:t>
      </w:r>
      <w:proofErr w:type="spellEnd"/>
      <w:r w:rsidRPr="00C23D7A">
        <w:t xml:space="preserve"> and run </w:t>
      </w:r>
      <w:r>
        <w:t xml:space="preserve">on the </w:t>
      </w:r>
      <w:proofErr w:type="spellStart"/>
      <w:r>
        <w:t>Irys</w:t>
      </w:r>
      <w:proofErr w:type="spellEnd"/>
      <w:r>
        <w:t xml:space="preserve"> imaging instrument.</w:t>
      </w:r>
    </w:p>
    <w:p w:rsidR="00946D80" w:rsidRDefault="00946D80" w:rsidP="00946D80"/>
    <w:p w:rsidR="00946D80" w:rsidRDefault="00946D80" w:rsidP="00946D80">
      <w:r w:rsidRPr="00951AAC">
        <w:rPr>
          <w:b/>
          <w:i/>
        </w:rPr>
        <w:t xml:space="preserve">ALLPATHS-LG </w:t>
      </w:r>
      <w:r>
        <w:rPr>
          <w:b/>
          <w:i/>
        </w:rPr>
        <w:t xml:space="preserve">assembly and improvement </w:t>
      </w:r>
      <w:r>
        <w:t>Next-generation sequencing l</w:t>
      </w:r>
      <w:r w:rsidRPr="00C23D7A">
        <w:t xml:space="preserve">ibraries were subsampled to 50x coverage and default parameters </w:t>
      </w:r>
      <w:r>
        <w:t xml:space="preserve">in ALLPATHS-LG </w:t>
      </w:r>
      <w:r w:rsidRPr="00C23D7A">
        <w:t xml:space="preserve">were used in the assembly algorithm, with a ploidy of 2 and choosing the option </w:t>
      </w:r>
      <w:proofErr w:type="spellStart"/>
      <w:r w:rsidRPr="00C23D7A">
        <w:t>haploidify</w:t>
      </w:r>
      <w:proofErr w:type="spellEnd"/>
      <w:r w:rsidRPr="00C23D7A">
        <w:t>=true.</w:t>
      </w:r>
      <w:r>
        <w:t xml:space="preserve"> </w:t>
      </w:r>
      <w:r w:rsidRPr="00C23D7A">
        <w:t xml:space="preserve">This is a relatively new option for diploid genomes that are polymorphic. It removes polymorphisms from reads following error correction, creating a mixed haploid dataset that allows longer </w:t>
      </w:r>
      <w:proofErr w:type="spellStart"/>
      <w:r w:rsidRPr="00C23D7A">
        <w:t>contigs</w:t>
      </w:r>
      <w:proofErr w:type="spellEnd"/>
      <w:r w:rsidRPr="00C23D7A">
        <w:t xml:space="preserve"> and scaffolds to be constructed (because polymorphisms generally have the effect of fragmenting assemblies). Polymorphisms are added back to the consensus sequence near the end of the process.</w:t>
      </w:r>
      <w:r>
        <w:t xml:space="preserve"> </w:t>
      </w:r>
      <w:r w:rsidRPr="00C23D7A">
        <w:t xml:space="preserve">You must provide ALLPATHS-LG with information on insert-size and standard deviation. We obtained these values by generating an assembly using estimated values, mapping a subset of the reads to this reference using </w:t>
      </w:r>
      <w:proofErr w:type="spellStart"/>
      <w:r w:rsidRPr="00C23D7A">
        <w:t>bwa</w:t>
      </w:r>
      <w:proofErr w:type="spellEnd"/>
      <w:r w:rsidRPr="00C23D7A">
        <w:t xml:space="preserve"> 0.7.6 for fragment libraries</w:t>
      </w:r>
      <w:r w:rsidRPr="00C23D7A">
        <w:fldChar w:fldCharType="begin"/>
      </w:r>
      <w:r>
        <w:instrText xml:space="preserve"> ADDIN ZOTERO_ITEM CSL_CITATION {"citationID":"fzoR2IxP","properties":{"formattedCitation":"(79)","plainCitation":"(79)","noteIndex":0},"citationItems":[{"id":546,"uris":["http://zotero.org/users/965685/items/TXMKRKMQ"],"uri":["http://zotero.org/users/965685/items/TXMKRKMQ"],"itemData":{"id":546,"type":"article-journal","title":"Fast and accurate short read alignment with Burrows–Wheeler transform","container-title":"Bioinformatics","page":"1754–1760","volume":"25","issue":"14","source":"Google Scholar","author":[{"family":"Li","given":"Heng"},{"family":"Durbin","given":"Richard"}],"issued":{"date-parts":[["2009"]]}}}],"schema":"https://github.com/citation-style-language/schema/raw/master/csl-citation.json"} </w:instrText>
      </w:r>
      <w:r w:rsidRPr="00C23D7A">
        <w:fldChar w:fldCharType="separate"/>
      </w:r>
      <w:r w:rsidRPr="00B40B66">
        <w:t>(79)</w:t>
      </w:r>
      <w:r w:rsidRPr="00C23D7A">
        <w:fldChar w:fldCharType="end"/>
      </w:r>
      <w:r w:rsidRPr="00C23D7A">
        <w:t xml:space="preserve"> and </w:t>
      </w:r>
      <w:proofErr w:type="spellStart"/>
      <w:r w:rsidRPr="00C23D7A">
        <w:t>stampy</w:t>
      </w:r>
      <w:proofErr w:type="spellEnd"/>
      <w:r w:rsidRPr="00C23D7A">
        <w:t xml:space="preserve"> 1.0.23</w:t>
      </w:r>
      <w:r w:rsidRPr="00C23D7A">
        <w:fldChar w:fldCharType="begin"/>
      </w:r>
      <w:r>
        <w:instrText xml:space="preserve"> ADDIN ZOTERO_ITEM CSL_CITATION {"citationID":"TggfmhRM","properties":{"formattedCitation":"(80)","plainCitation":"(80)","noteIndex":0},"citationItems":[{"id":52,"uris":["http://zotero.org/users/965685/items/4C2S2ZBH"],"uri":["http://zotero.org/users/965685/items/4C2S2ZBH"],"itemData":{"id":52,"type":"article-journal","title":"Stampy: a statistical algorithm for sensitive and fast mapping of Illumina sequence reads","container-title":"Genome research","page":"936–939","volume":"21","issue":"6","source":"Google Scholar","shortTitle":"Stampy","author":[{"family":"Lunter","given":"Gerton"},{"family":"Goodson","given":"Martin"}],"issued":{"date-parts":[["2011"]]}}}],"schema":"https://github.com/citation-style-language/schema/raw/master/csl-citation.json"} </w:instrText>
      </w:r>
      <w:r w:rsidRPr="00C23D7A">
        <w:fldChar w:fldCharType="separate"/>
      </w:r>
      <w:r w:rsidRPr="00B40B66">
        <w:t>(80)</w:t>
      </w:r>
      <w:r w:rsidRPr="00C23D7A">
        <w:fldChar w:fldCharType="end"/>
      </w:r>
      <w:r w:rsidRPr="00C23D7A">
        <w:t xml:space="preserve"> for mate pair libraries. We used </w:t>
      </w:r>
      <w:proofErr w:type="spellStart"/>
      <w:r w:rsidRPr="00C23D7A">
        <w:t>picardtools</w:t>
      </w:r>
      <w:proofErr w:type="spellEnd"/>
      <w:r w:rsidRPr="00C23D7A">
        <w:t xml:space="preserve"> 1.97 (http://broadinstitute.github.io/picard) </w:t>
      </w:r>
      <w:proofErr w:type="spellStart"/>
      <w:r w:rsidRPr="00C23D7A">
        <w:t>CollectInsertSizeMetrics</w:t>
      </w:r>
      <w:proofErr w:type="spellEnd"/>
      <w:r w:rsidRPr="00C23D7A">
        <w:t xml:space="preserve"> to estimate parameters for the fragment libraries and </w:t>
      </w:r>
      <w:proofErr w:type="spellStart"/>
      <w:r w:rsidRPr="00C23D7A">
        <w:t>stampy</w:t>
      </w:r>
      <w:proofErr w:type="spellEnd"/>
      <w:r w:rsidRPr="00C23D7A">
        <w:t xml:space="preserve"> automatically outputs these data for mate pairs.</w:t>
      </w:r>
    </w:p>
    <w:p w:rsidR="00946D80" w:rsidRDefault="00946D80" w:rsidP="00946D80"/>
    <w:p w:rsidR="00946D80" w:rsidRDefault="00946D80" w:rsidP="00946D80">
      <w:pPr>
        <w:ind w:firstLine="720"/>
      </w:pPr>
      <w:r>
        <w:t xml:space="preserve">Additional steps were taken to improve the initial ALLPATHS-LG assembly. </w:t>
      </w:r>
      <w:r w:rsidRPr="00C23D7A">
        <w:t xml:space="preserve">First, we identified and </w:t>
      </w:r>
      <w:proofErr w:type="spellStart"/>
      <w:r w:rsidRPr="00C23D7A">
        <w:t>softmasked</w:t>
      </w:r>
      <w:proofErr w:type="spellEnd"/>
      <w:r w:rsidRPr="00C23D7A">
        <w:t xml:space="preserve"> repeats using </w:t>
      </w:r>
      <w:proofErr w:type="spellStart"/>
      <w:r w:rsidRPr="00C23D7A">
        <w:t>RepeatMasker</w:t>
      </w:r>
      <w:proofErr w:type="spellEnd"/>
      <w:r w:rsidRPr="00C23D7A">
        <w:t xml:space="preserve"> open-4.0 (-</w:t>
      </w:r>
      <w:proofErr w:type="spellStart"/>
      <w:r w:rsidRPr="00C23D7A">
        <w:t>ggcalc</w:t>
      </w:r>
      <w:proofErr w:type="spellEnd"/>
      <w:r w:rsidRPr="00C23D7A">
        <w:t xml:space="preserve">, -species </w:t>
      </w:r>
      <w:proofErr w:type="spellStart"/>
      <w:r w:rsidRPr="00C23D7A">
        <w:t>aves</w:t>
      </w:r>
      <w:proofErr w:type="spellEnd"/>
      <w:r w:rsidRPr="00C23D7A">
        <w:fldChar w:fldCharType="begin"/>
      </w:r>
      <w:r>
        <w:instrText xml:space="preserve"> ADDIN ZOTERO_ITEM CSL_CITATION {"citationID":"hisC0CPU","properties":{"formattedCitation":"(81)","plainCitation":"(81)","noteIndex":0},"citationItems":[{"id":431,"uris":["http://zotero.org/users/965685/items/NUUJPRWP"],"uri":["http://zotero.org/users/965685/items/NUUJPRWP"],"itemData":{"id":431,"type":"article-journal","title":"RepeatMasker Open-3.0.","container-title":"&lt;http://www.repeatmasker.org&gt;.","author":[{"family":"Smit","given":"AFA"},{"family":"Hubley","given":"R"},{"family":"Green","given":"P"}],"issued":{"date-parts":[["1996"]],"season":"2010"}}}],"schema":"https://github.com/citation-style-language/schema/raw/master/csl-citation.json"} </w:instrText>
      </w:r>
      <w:r w:rsidRPr="00C23D7A">
        <w:fldChar w:fldCharType="separate"/>
      </w:r>
      <w:r w:rsidRPr="00B40B66">
        <w:t>(81)</w:t>
      </w:r>
      <w:r w:rsidRPr="00C23D7A">
        <w:fldChar w:fldCharType="end"/>
      </w:r>
      <w:r w:rsidRPr="00C23D7A">
        <w:t xml:space="preserve">). 6.60% of the reference was masked (compared to 7.76%, 9.08% and 7.93% for hooded crow, chicken and zebra finch). Similar to previous assembles of avian </w:t>
      </w:r>
      <w:proofErr w:type="gramStart"/>
      <w:r w:rsidRPr="00C23D7A">
        <w:t>genomes,</w:t>
      </w:r>
      <w:proofErr w:type="gramEnd"/>
      <w:r w:rsidRPr="00C23D7A">
        <w:t xml:space="preserve"> most of the repeat elements were </w:t>
      </w:r>
      <w:proofErr w:type="spellStart"/>
      <w:r w:rsidRPr="00C23D7A">
        <w:t>retroelements</w:t>
      </w:r>
      <w:proofErr w:type="spellEnd"/>
      <w:r w:rsidRPr="00C23D7A">
        <w:t xml:space="preserve"> (5.04%). Next, we identified duplicate scaffolds and contained sequences using </w:t>
      </w:r>
      <w:proofErr w:type="spellStart"/>
      <w:r w:rsidRPr="00C23D7A">
        <w:t>bbmap</w:t>
      </w:r>
      <w:proofErr w:type="spellEnd"/>
      <w:r w:rsidRPr="00C23D7A">
        <w:t xml:space="preserve"> v 35.51 (https://jgi.doe.gov/data-and-tools/bbtools/). We did not find any duplicated scaffolds, but 7 sequences were contained in larger scaffolds (total of 15,625 </w:t>
      </w:r>
      <w:proofErr w:type="spellStart"/>
      <w:r w:rsidRPr="00C23D7A">
        <w:t>bp</w:t>
      </w:r>
      <w:proofErr w:type="spellEnd"/>
      <w:r w:rsidRPr="00C23D7A">
        <w:t xml:space="preserve">) and removed. Finally, we filled gaps in the assembly using </w:t>
      </w:r>
      <w:proofErr w:type="spellStart"/>
      <w:r w:rsidRPr="00C23D7A">
        <w:t>GapCloser</w:t>
      </w:r>
      <w:proofErr w:type="spellEnd"/>
      <w:r w:rsidRPr="00C23D7A">
        <w:t xml:space="preserve"> v 1.12</w:t>
      </w:r>
      <w:r w:rsidRPr="00C23D7A">
        <w:fldChar w:fldCharType="begin"/>
      </w:r>
      <w:r>
        <w:instrText xml:space="preserve"> ADDIN ZOTERO_ITEM CSL_CITATION {"citationID":"bu4S1t7R","properties":{"formattedCitation":"(82)","plainCitation":"(82)","noteIndex":0},"citationItems":[{"id":312,"uris":["http://zotero.org/users/965685/items/HAGIA3MM"],"uri":["http://zotero.org/users/965685/items/HAGIA3MM"],"itemData":{"id":312,"type":"article-journal","title":"SOAPdenovo2: an empirically improved memory-efficient short-read de novo assembler","container-title":"Gigascience","page":"18","volume":"1","issue":"1","source":"Google Scholar","shortTitle":"SOAPdenovo2","author":[{"family":"Luo","given":"Ruibang"},{"family":"Liu","given":"Binghang"},{"family":"Xie","given":"Yinlong"},{"family":"Li","given":"Zhenyu"},{"family":"Huang","given":"Weihua"},{"family":"Yuan","given":"Jianying"},{"family":"He","given":"Guangzhu"},{"family":"Chen","given":"Yanxiang"},{"family":"Pan","given":"Qi"},{"family":"Liu","given":"Yunjie"},{"literal":"others"}],"issued":{"date-parts":[["2012"]]}}}],"schema":"https://github.com/citation-style-language/schema/raw/master/csl-citation.json"} </w:instrText>
      </w:r>
      <w:r w:rsidRPr="00C23D7A">
        <w:fldChar w:fldCharType="separate"/>
      </w:r>
      <w:r w:rsidRPr="00B40B66">
        <w:t>(82)</w:t>
      </w:r>
      <w:r w:rsidRPr="00C23D7A">
        <w:fldChar w:fldCharType="end"/>
      </w:r>
      <w:r w:rsidRPr="00C23D7A">
        <w:t xml:space="preserve">. 45,493 gaps were identified in the assembly, </w:t>
      </w:r>
      <w:proofErr w:type="spellStart"/>
      <w:r w:rsidRPr="00C23D7A">
        <w:t>totalling</w:t>
      </w:r>
      <w:proofErr w:type="spellEnd"/>
      <w:r w:rsidRPr="00C23D7A">
        <w:t xml:space="preserve"> 32,284,017 Ns. We finished 12,079 gaps (10,599 filled with sequences, 47 with zero length and 1,433 with negative length), reducing number of Ns to 26,162,538. We removed </w:t>
      </w:r>
      <w:proofErr w:type="spellStart"/>
      <w:r w:rsidRPr="00C23D7A">
        <w:t>contigs</w:t>
      </w:r>
      <w:proofErr w:type="spellEnd"/>
      <w:r w:rsidRPr="00C23D7A">
        <w:t xml:space="preserve"> that did not </w:t>
      </w:r>
      <w:proofErr w:type="spellStart"/>
      <w:r w:rsidRPr="00C23D7A">
        <w:t>blastn</w:t>
      </w:r>
      <w:proofErr w:type="spellEnd"/>
      <w:r w:rsidRPr="00C23D7A">
        <w:t xml:space="preserve"> to bird targets using the NCBI nucleotide database.</w:t>
      </w:r>
    </w:p>
    <w:p w:rsidR="00946D80" w:rsidRDefault="00946D80" w:rsidP="00946D80"/>
    <w:p w:rsidR="00946D80" w:rsidRDefault="00946D80" w:rsidP="00946D80">
      <w:r>
        <w:rPr>
          <w:b/>
          <w:i/>
        </w:rPr>
        <w:t>S</w:t>
      </w:r>
      <w:r w:rsidRPr="009904FD">
        <w:rPr>
          <w:b/>
          <w:i/>
        </w:rPr>
        <w:t xml:space="preserve">uper-scaffolding with optical maps </w:t>
      </w:r>
      <w:r w:rsidRPr="00C23D7A">
        <w:t xml:space="preserve">ALLPATHS </w:t>
      </w:r>
      <w:proofErr w:type="spellStart"/>
      <w:r w:rsidRPr="00C23D7A">
        <w:t>contigs</w:t>
      </w:r>
      <w:proofErr w:type="spellEnd"/>
      <w:r w:rsidRPr="00C23D7A">
        <w:t xml:space="preserve"> less than 70kb in size were excluded from the hybrid assembly</w:t>
      </w:r>
      <w:r>
        <w:t xml:space="preserve"> constructed using </w:t>
      </w:r>
      <w:proofErr w:type="spellStart"/>
      <w:r>
        <w:t>Bionano</w:t>
      </w:r>
      <w:proofErr w:type="spellEnd"/>
      <w:r>
        <w:t xml:space="preserve"> optical maps. </w:t>
      </w:r>
      <w:r w:rsidRPr="00C23D7A">
        <w:t xml:space="preserve">On its own </w:t>
      </w:r>
      <w:r>
        <w:t xml:space="preserve">the </w:t>
      </w:r>
      <w:proofErr w:type="spellStart"/>
      <w:r w:rsidRPr="00C23D7A">
        <w:t>BspQI</w:t>
      </w:r>
      <w:proofErr w:type="spellEnd"/>
      <w:r w:rsidRPr="00C23D7A">
        <w:t xml:space="preserve"> map had 1,463 scaffolds, with an N50 of 0.83 Mb and total length of 1,013.85 Mb. When combined with the NGS assembly the number of </w:t>
      </w:r>
      <w:proofErr w:type="spellStart"/>
      <w:r w:rsidRPr="00C23D7A">
        <w:t>contigs</w:t>
      </w:r>
      <w:proofErr w:type="spellEnd"/>
      <w:r w:rsidRPr="00C23D7A">
        <w:t xml:space="preserve"> was reduced to 110 with an N50 of 21.85 Mb and total length of 1,038.58 </w:t>
      </w:r>
      <w:proofErr w:type="spellStart"/>
      <w:r w:rsidRPr="00C23D7A">
        <w:t>bp.</w:t>
      </w:r>
      <w:proofErr w:type="spellEnd"/>
      <w:r w:rsidRPr="00C23D7A">
        <w:t xml:space="preserve"> </w:t>
      </w:r>
      <w:r>
        <w:t>The</w:t>
      </w:r>
      <w:r w:rsidRPr="00C23D7A">
        <w:t xml:space="preserve"> </w:t>
      </w:r>
      <w:proofErr w:type="spellStart"/>
      <w:r w:rsidRPr="00C23D7A">
        <w:t>BssSI</w:t>
      </w:r>
      <w:proofErr w:type="spellEnd"/>
      <w:r w:rsidRPr="00C23D7A">
        <w:t xml:space="preserve"> map</w:t>
      </w:r>
      <w:r>
        <w:t xml:space="preserve"> </w:t>
      </w:r>
      <w:r w:rsidRPr="00C23D7A">
        <w:t>had 1,181 scaffolds, with an N50 of 0.82 and total length of 824.26 Mb.</w:t>
      </w:r>
      <w:r>
        <w:t xml:space="preserve"> After re-scaffolding with this map we had our final assembly.</w:t>
      </w:r>
    </w:p>
    <w:p w:rsidR="00946D80" w:rsidRDefault="00946D80" w:rsidP="00946D80"/>
    <w:p w:rsidR="00946D80" w:rsidRDefault="00946D80" w:rsidP="00946D80">
      <w:pPr>
        <w:rPr>
          <w:rFonts w:eastAsia="Noto Sans CJK SC Regular"/>
          <w:kern w:val="3"/>
          <w:lang w:eastAsia="zh-CN" w:bidi="hi-IN"/>
        </w:rPr>
      </w:pPr>
      <w:r>
        <w:rPr>
          <w:rFonts w:eastAsia="Noto Sans CJK SC Regular"/>
          <w:b/>
          <w:i/>
          <w:kern w:val="3"/>
          <w:lang w:eastAsia="zh-CN" w:bidi="hi-IN"/>
        </w:rPr>
        <w:t xml:space="preserve">Annotation </w:t>
      </w:r>
      <w:r w:rsidRPr="00C23D7A">
        <w:rPr>
          <w:rFonts w:eastAsia="Noto Sans CJK SC Regular"/>
          <w:kern w:val="3"/>
          <w:lang w:eastAsia="zh-CN" w:bidi="hi-IN"/>
        </w:rPr>
        <w:t xml:space="preserve">The </w:t>
      </w:r>
      <w:r w:rsidRPr="00C23D7A">
        <w:rPr>
          <w:rFonts w:eastAsia="Noto Sans CJK SC Regular"/>
          <w:i/>
          <w:iCs/>
          <w:kern w:val="3"/>
          <w:lang w:eastAsia="zh-CN" w:bidi="hi-IN"/>
        </w:rPr>
        <w:t>de novo</w:t>
      </w:r>
      <w:r w:rsidRPr="00C23D7A">
        <w:rPr>
          <w:rFonts w:eastAsia="Noto Sans CJK SC Regular"/>
          <w:kern w:val="3"/>
          <w:lang w:eastAsia="zh-CN" w:bidi="hi-IN"/>
        </w:rPr>
        <w:t xml:space="preserve"> testis transcriptome </w:t>
      </w:r>
      <w:r>
        <w:rPr>
          <w:rFonts w:eastAsia="Noto Sans CJK SC Regular"/>
          <w:kern w:val="3"/>
          <w:lang w:eastAsia="zh-CN" w:bidi="hi-IN"/>
        </w:rPr>
        <w:t xml:space="preserve">used in our annotation </w:t>
      </w:r>
      <w:r w:rsidRPr="00C23D7A">
        <w:rPr>
          <w:rFonts w:eastAsia="Noto Sans CJK SC Regular"/>
          <w:kern w:val="3"/>
          <w:lang w:eastAsia="zh-CN" w:bidi="hi-IN"/>
        </w:rPr>
        <w:t xml:space="preserve">was obtained </w:t>
      </w:r>
      <w:r>
        <w:rPr>
          <w:rFonts w:eastAsia="Noto Sans CJK SC Regular"/>
          <w:kern w:val="3"/>
          <w:lang w:eastAsia="zh-CN" w:bidi="hi-IN"/>
        </w:rPr>
        <w:t xml:space="preserve">by </w:t>
      </w:r>
      <w:r w:rsidRPr="00C23D7A">
        <w:rPr>
          <w:rFonts w:eastAsia="Noto Sans CJK SC Regular"/>
          <w:kern w:val="3"/>
          <w:lang w:eastAsia="zh-CN" w:bidi="hi-IN"/>
        </w:rPr>
        <w:t xml:space="preserve">sequencing mRNAs of 1 young and 4 adult male individuals. Library reads were obtained with mid input of 75 </w:t>
      </w:r>
      <w:proofErr w:type="spellStart"/>
      <w:r w:rsidRPr="00C23D7A">
        <w:rPr>
          <w:rFonts w:eastAsia="Noto Sans CJK SC Regular"/>
          <w:kern w:val="3"/>
          <w:lang w:eastAsia="zh-CN" w:bidi="hi-IN"/>
        </w:rPr>
        <w:t>bp</w:t>
      </w:r>
      <w:proofErr w:type="spellEnd"/>
      <w:r w:rsidRPr="00C23D7A">
        <w:rPr>
          <w:rFonts w:eastAsia="Noto Sans CJK SC Regular"/>
          <w:kern w:val="3"/>
          <w:lang w:eastAsia="zh-CN" w:bidi="hi-IN"/>
        </w:rPr>
        <w:t xml:space="preserve"> paired-end sequencing. From 8 to 35 M reads mapped for each individual with an average of 22 M reads. The assembly was obtained for each individual separately, using TRINITY with </w:t>
      </w:r>
      <w:r w:rsidRPr="00C23D7A">
        <w:rPr>
          <w:rFonts w:eastAsia="Noto Sans CJK SC Regular"/>
          <w:kern w:val="3"/>
          <w:lang w:eastAsia="zh-CN" w:bidi="hi-IN"/>
        </w:rPr>
        <w:lastRenderedPageBreak/>
        <w:t>default k-</w:t>
      </w:r>
      <w:proofErr w:type="spellStart"/>
      <w:r w:rsidRPr="00C23D7A">
        <w:rPr>
          <w:rFonts w:eastAsia="Noto Sans CJK SC Regular"/>
          <w:kern w:val="3"/>
          <w:lang w:eastAsia="zh-CN" w:bidi="hi-IN"/>
        </w:rPr>
        <w:t>mer</w:t>
      </w:r>
      <w:proofErr w:type="spellEnd"/>
      <w:r w:rsidRPr="00C23D7A">
        <w:rPr>
          <w:rFonts w:eastAsia="Noto Sans CJK SC Regular"/>
          <w:kern w:val="3"/>
          <w:lang w:eastAsia="zh-CN" w:bidi="hi-IN"/>
        </w:rPr>
        <w:t xml:space="preserve"> parameters (k=25) and a minimum </w:t>
      </w:r>
      <w:proofErr w:type="spellStart"/>
      <w:r w:rsidRPr="00C23D7A">
        <w:rPr>
          <w:rFonts w:eastAsia="Noto Sans CJK SC Regular"/>
          <w:kern w:val="3"/>
          <w:lang w:eastAsia="zh-CN" w:bidi="hi-IN"/>
        </w:rPr>
        <w:t>contig</w:t>
      </w:r>
      <w:proofErr w:type="spellEnd"/>
      <w:r w:rsidRPr="00C23D7A">
        <w:rPr>
          <w:rFonts w:eastAsia="Noto Sans CJK SC Regular"/>
          <w:kern w:val="3"/>
          <w:lang w:eastAsia="zh-CN" w:bidi="hi-IN"/>
        </w:rPr>
        <w:t xml:space="preserve"> size of 300 </w:t>
      </w:r>
      <w:proofErr w:type="spellStart"/>
      <w:r w:rsidRPr="00C23D7A">
        <w:rPr>
          <w:rFonts w:eastAsia="Noto Sans CJK SC Regular"/>
          <w:kern w:val="3"/>
          <w:lang w:eastAsia="zh-CN" w:bidi="hi-IN"/>
        </w:rPr>
        <w:t>bp.</w:t>
      </w:r>
      <w:proofErr w:type="spellEnd"/>
      <w:r w:rsidRPr="00C23D7A">
        <w:rPr>
          <w:rFonts w:eastAsia="Noto Sans CJK SC Regular"/>
          <w:kern w:val="3"/>
          <w:lang w:eastAsia="zh-CN" w:bidi="hi-IN"/>
        </w:rPr>
        <w:t xml:space="preserve"> The different individual transcriptomes were merged eliminating transcripts with 95% similarity among individuals to obtain a final transcriptome.</w:t>
      </w:r>
    </w:p>
    <w:p w:rsidR="00946D80" w:rsidRDefault="00946D80" w:rsidP="00946D80">
      <w:pPr>
        <w:rPr>
          <w:rFonts w:eastAsia="Noto Sans CJK SC Regular"/>
          <w:kern w:val="3"/>
          <w:lang w:eastAsia="zh-CN" w:bidi="hi-IN"/>
        </w:rPr>
      </w:pPr>
    </w:p>
    <w:p w:rsidR="00946D80" w:rsidRDefault="00946D80" w:rsidP="00946D80">
      <w:pPr>
        <w:ind w:firstLine="720"/>
        <w:rPr>
          <w:rFonts w:eastAsia="Noto Sans CJK SC Regular"/>
          <w:kern w:val="3"/>
          <w:lang w:eastAsia="zh-CN" w:bidi="hi-IN"/>
        </w:rPr>
      </w:pPr>
      <w:r>
        <w:rPr>
          <w:rFonts w:eastAsia="Noto Sans CJK SC Regular"/>
          <w:kern w:val="3"/>
          <w:lang w:eastAsia="zh-CN" w:bidi="hi-IN"/>
        </w:rPr>
        <w:t xml:space="preserve">Four cycles of the MAKER </w:t>
      </w:r>
      <w:r w:rsidRPr="00C23D7A">
        <w:rPr>
          <w:rFonts w:eastAsia="Noto Sans CJK SC Regular"/>
          <w:kern w:val="3"/>
          <w:lang w:eastAsia="zh-CN" w:bidi="hi-IN"/>
        </w:rPr>
        <w:t xml:space="preserve">pipeline </w:t>
      </w:r>
      <w:r>
        <w:rPr>
          <w:rFonts w:eastAsia="Noto Sans CJK SC Regular"/>
          <w:kern w:val="3"/>
          <w:lang w:eastAsia="zh-CN" w:bidi="hi-IN"/>
        </w:rPr>
        <w:t xml:space="preserve">were run </w:t>
      </w:r>
      <w:r w:rsidRPr="00C23D7A">
        <w:rPr>
          <w:rFonts w:eastAsia="Noto Sans CJK SC Regular"/>
          <w:kern w:val="3"/>
          <w:lang w:eastAsia="zh-CN" w:bidi="hi-IN"/>
        </w:rPr>
        <w:t>as follows: The first cycle included gene prediction exclusively with EXONERATE and all transcripts and transcriptome as evidence.  For the second round we obtained a HMM model to train the SNAP gene predictor and an additional run of EXONERATE with all transcript evidence. The third and fourth rounds included an HMM model obtained from the immediately previous cycle to use it into SNAP and the “chicken” HMM model included in Augustus with default settings. In every cycle, only models with initial and stop codons, and &gt; 50AA were included and accepted.</w:t>
      </w:r>
    </w:p>
    <w:p w:rsidR="00946D80" w:rsidRDefault="00946D80" w:rsidP="00946D80">
      <w:pPr>
        <w:rPr>
          <w:rFonts w:eastAsia="Noto Sans CJK SC Regular"/>
          <w:kern w:val="3"/>
          <w:lang w:eastAsia="zh-CN" w:bidi="hi-IN"/>
        </w:rPr>
      </w:pPr>
    </w:p>
    <w:p w:rsidR="00946D80" w:rsidRDefault="00946D80" w:rsidP="00946D80">
      <w:pPr>
        <w:ind w:firstLine="720"/>
        <w:rPr>
          <w:rFonts w:eastAsia="Noto Sans CJK SC Regular"/>
          <w:kern w:val="3"/>
          <w:lang w:eastAsia="zh-CN" w:bidi="hi-IN"/>
        </w:rPr>
      </w:pPr>
      <w:r>
        <w:rPr>
          <w:rFonts w:eastAsia="Noto Sans CJK SC Regular"/>
          <w:kern w:val="3"/>
          <w:lang w:eastAsia="zh-CN" w:bidi="hi-IN"/>
        </w:rPr>
        <w:t xml:space="preserve">Genes were functionally annotated using </w:t>
      </w:r>
      <w:proofErr w:type="spellStart"/>
      <w:r>
        <w:rPr>
          <w:rFonts w:eastAsia="Noto Sans CJK SC Regular"/>
          <w:kern w:val="3"/>
          <w:lang w:eastAsia="zh-CN" w:bidi="hi-IN"/>
        </w:rPr>
        <w:t>blastp</w:t>
      </w:r>
      <w:proofErr w:type="spellEnd"/>
      <w:r>
        <w:rPr>
          <w:rFonts w:eastAsia="Noto Sans CJK SC Regular"/>
          <w:kern w:val="3"/>
          <w:lang w:eastAsia="zh-CN" w:bidi="hi-IN"/>
        </w:rPr>
        <w:t xml:space="preserve"> and </w:t>
      </w:r>
      <w:proofErr w:type="spellStart"/>
      <w:r>
        <w:rPr>
          <w:rFonts w:eastAsia="Noto Sans CJK SC Regular"/>
          <w:kern w:val="3"/>
          <w:lang w:eastAsia="zh-CN" w:bidi="hi-IN"/>
        </w:rPr>
        <w:t>Interproscan</w:t>
      </w:r>
      <w:proofErr w:type="spellEnd"/>
      <w:r>
        <w:rPr>
          <w:rFonts w:eastAsia="Noto Sans CJK SC Regular"/>
          <w:kern w:val="3"/>
          <w:lang w:eastAsia="zh-CN" w:bidi="hi-IN"/>
        </w:rPr>
        <w:t>. W</w:t>
      </w:r>
      <w:r w:rsidRPr="00C23D7A">
        <w:rPr>
          <w:rFonts w:eastAsia="Noto Sans CJK SC Regular"/>
          <w:kern w:val="3"/>
          <w:lang w:eastAsia="zh-CN" w:bidi="hi-IN"/>
        </w:rPr>
        <w:t xml:space="preserve">e used </w:t>
      </w:r>
      <w:proofErr w:type="spellStart"/>
      <w:r w:rsidRPr="00C23D7A">
        <w:rPr>
          <w:rFonts w:eastAsia="Noto Sans CJK SC Regular"/>
          <w:kern w:val="3"/>
          <w:lang w:eastAsia="zh-CN" w:bidi="hi-IN"/>
        </w:rPr>
        <w:t>blastp</w:t>
      </w:r>
      <w:proofErr w:type="spellEnd"/>
      <w:r w:rsidRPr="00C23D7A">
        <w:rPr>
          <w:rFonts w:eastAsia="Noto Sans CJK SC Regular"/>
          <w:kern w:val="3"/>
          <w:lang w:eastAsia="zh-CN" w:bidi="hi-IN"/>
        </w:rPr>
        <w:t xml:space="preserve"> against a database of predicted proteins from ensemble (same species as above) with a threshold of 70% similarity and 80% query coverage. Hits under this thresholds, but higher than 50% in both cases, were flagged with a warning annotation. Second, we run </w:t>
      </w:r>
      <w:proofErr w:type="spellStart"/>
      <w:r w:rsidRPr="00C23D7A">
        <w:rPr>
          <w:rFonts w:eastAsia="Noto Sans CJK SC Regular"/>
          <w:kern w:val="3"/>
          <w:lang w:eastAsia="zh-CN" w:bidi="hi-IN"/>
        </w:rPr>
        <w:t>Interproscan</w:t>
      </w:r>
      <w:proofErr w:type="spellEnd"/>
      <w:r w:rsidRPr="00C23D7A">
        <w:rPr>
          <w:rFonts w:eastAsia="Noto Sans CJK SC Regular"/>
          <w:kern w:val="3"/>
          <w:lang w:eastAsia="zh-CN" w:bidi="hi-IN"/>
        </w:rPr>
        <w:t xml:space="preserve"> with default parameters adding GO terms and Pathways and annotations from the following databases: CDD Gene3D </w:t>
      </w:r>
      <w:proofErr w:type="spellStart"/>
      <w:r w:rsidRPr="00C23D7A">
        <w:rPr>
          <w:rFonts w:eastAsia="Noto Sans CJK SC Regular"/>
          <w:kern w:val="3"/>
          <w:lang w:eastAsia="zh-CN" w:bidi="hi-IN"/>
        </w:rPr>
        <w:t>Hamap</w:t>
      </w:r>
      <w:proofErr w:type="spellEnd"/>
      <w:r w:rsidRPr="00C23D7A">
        <w:rPr>
          <w:rFonts w:eastAsia="Noto Sans CJK SC Regular"/>
          <w:kern w:val="3"/>
          <w:lang w:eastAsia="zh-CN" w:bidi="hi-IN"/>
        </w:rPr>
        <w:t xml:space="preserve"> PANTHER </w:t>
      </w:r>
      <w:proofErr w:type="spellStart"/>
      <w:r w:rsidRPr="00C23D7A">
        <w:rPr>
          <w:rFonts w:eastAsia="Noto Sans CJK SC Regular"/>
          <w:kern w:val="3"/>
          <w:lang w:eastAsia="zh-CN" w:bidi="hi-IN"/>
        </w:rPr>
        <w:t>Pfam</w:t>
      </w:r>
      <w:proofErr w:type="spellEnd"/>
      <w:r w:rsidRPr="00C23D7A">
        <w:rPr>
          <w:rFonts w:eastAsia="Noto Sans CJK SC Regular"/>
          <w:kern w:val="3"/>
          <w:lang w:eastAsia="zh-CN" w:bidi="hi-IN"/>
        </w:rPr>
        <w:t xml:space="preserve"> PIRSF PRINTS </w:t>
      </w:r>
      <w:proofErr w:type="spellStart"/>
      <w:r w:rsidRPr="00C23D7A">
        <w:rPr>
          <w:rFonts w:eastAsia="Noto Sans CJK SC Regular"/>
          <w:kern w:val="3"/>
          <w:lang w:eastAsia="zh-CN" w:bidi="hi-IN"/>
        </w:rPr>
        <w:t>ProDom</w:t>
      </w:r>
      <w:proofErr w:type="spellEnd"/>
      <w:r w:rsidRPr="00C23D7A">
        <w:rPr>
          <w:rFonts w:eastAsia="Noto Sans CJK SC Regular"/>
          <w:kern w:val="3"/>
          <w:lang w:eastAsia="zh-CN" w:bidi="hi-IN"/>
        </w:rPr>
        <w:t xml:space="preserve"> </w:t>
      </w:r>
      <w:proofErr w:type="spellStart"/>
      <w:r w:rsidRPr="00C23D7A">
        <w:rPr>
          <w:rFonts w:eastAsia="Noto Sans CJK SC Regular"/>
          <w:kern w:val="3"/>
          <w:lang w:eastAsia="zh-CN" w:bidi="hi-IN"/>
        </w:rPr>
        <w:t>ProSitePatterns</w:t>
      </w:r>
      <w:proofErr w:type="spellEnd"/>
      <w:r w:rsidRPr="00C23D7A">
        <w:rPr>
          <w:rFonts w:eastAsia="Noto Sans CJK SC Regular"/>
          <w:kern w:val="3"/>
          <w:lang w:eastAsia="zh-CN" w:bidi="hi-IN"/>
        </w:rPr>
        <w:t xml:space="preserve"> </w:t>
      </w:r>
      <w:proofErr w:type="spellStart"/>
      <w:r w:rsidRPr="00C23D7A">
        <w:rPr>
          <w:rFonts w:eastAsia="Noto Sans CJK SC Regular"/>
          <w:kern w:val="3"/>
          <w:lang w:eastAsia="zh-CN" w:bidi="hi-IN"/>
        </w:rPr>
        <w:t>ProSiteProfiles</w:t>
      </w:r>
      <w:proofErr w:type="spellEnd"/>
      <w:r w:rsidRPr="00C23D7A">
        <w:rPr>
          <w:rFonts w:eastAsia="Noto Sans CJK SC Regular"/>
          <w:kern w:val="3"/>
          <w:lang w:eastAsia="zh-CN" w:bidi="hi-IN"/>
        </w:rPr>
        <w:t xml:space="preserve"> SMART SUPERFAMILY TIGRFAM and IPR.</w:t>
      </w:r>
    </w:p>
    <w:p w:rsidR="005F3503" w:rsidRDefault="00946D80">
      <w:bookmarkStart w:id="0" w:name="_GoBack"/>
      <w:bookmarkEnd w:id="0"/>
    </w:p>
    <w:sectPr w:rsidR="005F35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oto Sans CJK SC Regular">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80"/>
    <w:rsid w:val="00083C59"/>
    <w:rsid w:val="00637E09"/>
    <w:rsid w:val="00946D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8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8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dc:creator>
  <cp:lastModifiedBy>Kira</cp:lastModifiedBy>
  <cp:revision>1</cp:revision>
  <dcterms:created xsi:type="dcterms:W3CDTF">2020-03-04T17:14:00Z</dcterms:created>
  <dcterms:modified xsi:type="dcterms:W3CDTF">2020-03-04T17:15:00Z</dcterms:modified>
</cp:coreProperties>
</file>