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09B1F" w14:textId="06D90AF0" w:rsidR="00550F13" w:rsidRPr="00FF5ED7" w:rsidRDefault="00550F13" w:rsidP="00550F13">
      <w:pPr>
        <w:rPr>
          <w:rFonts w:asciiTheme="minorHAnsi" w:hAnsiTheme="minorHAnsi"/>
          <w:b/>
          <w:bCs/>
          <w:sz w:val="28"/>
          <w:szCs w:val="28"/>
        </w:rPr>
      </w:pPr>
      <w:proofErr w:type="spellStart"/>
      <w:proofErr w:type="gram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proofErr w:type="gram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"http://www.equator-network.org/%20"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EQUATOR Network</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life science research (see the </w:t>
      </w:r>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proofErr w:type="spellStart"/>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"http://www.plosbiology.org/article/info:doi/10.1371/journal.pbio.1000412"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ARRIVE guidelines</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9"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21B25360" w:rsidR="00877644" w:rsidRPr="00125190" w:rsidRDefault="004C741F"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Sample size information is within each figure legend for quantitative data. Appropriate sample sizes were estimated during experimental planning and design based on preliminary experience with the methodology for each experiment.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030D5288" w:rsidR="00B330BD" w:rsidRPr="00125190" w:rsidRDefault="004C741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Replicate information can be found in the figure legends, and </w:t>
      </w:r>
      <w:r w:rsidR="004859BD">
        <w:rPr>
          <w:rFonts w:asciiTheme="minorHAnsi" w:hAnsiTheme="minorHAnsi"/>
        </w:rPr>
        <w:t>frequency of biological and technical replication can be found in the Methods section.</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47A8FB98" w:rsidR="0015519A" w:rsidRPr="00505C51" w:rsidRDefault="004859BD"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methods and descriptions for each quantitative dataset are in the respective figure legends.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5111EBA5" w:rsidR="00BC3CCE" w:rsidRPr="00505C51" w:rsidRDefault="004859B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Group allocation procedures are described in the Methods section.</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380E5AB1" w:rsidR="00BC3CCE" w:rsidRPr="00505C51" w:rsidRDefault="004859B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 link to the </w:t>
      </w:r>
      <w:proofErr w:type="spellStart"/>
      <w:r>
        <w:rPr>
          <w:rFonts w:asciiTheme="minorHAnsi" w:hAnsiTheme="minorHAnsi"/>
          <w:sz w:val="22"/>
          <w:szCs w:val="22"/>
        </w:rPr>
        <w:t>github</w:t>
      </w:r>
      <w:proofErr w:type="spellEnd"/>
      <w:r>
        <w:rPr>
          <w:rFonts w:asciiTheme="minorHAnsi" w:hAnsiTheme="minorHAnsi"/>
          <w:sz w:val="22"/>
          <w:szCs w:val="22"/>
        </w:rPr>
        <w:t xml:space="preserve"> code used for FLIC data analysis is in the Methods section.</w:t>
      </w:r>
      <w:bookmarkStart w:id="0" w:name="_GoBack"/>
      <w:bookmarkEnd w:id="0"/>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0"/>
      <w:footerReference w:type="even" r:id="rId11"/>
      <w:footerReference w:type="default" r:id="rId12"/>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75FCD1" w14:textId="77777777" w:rsidR="004C741F" w:rsidRDefault="004C741F" w:rsidP="004215FE">
      <w:r>
        <w:separator/>
      </w:r>
    </w:p>
  </w:endnote>
  <w:endnote w:type="continuationSeparator" w:id="0">
    <w:p w14:paraId="65BC2F8D" w14:textId="77777777" w:rsidR="004C741F" w:rsidRDefault="004C741F"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D9A8E" w14:textId="77777777" w:rsidR="004C741F" w:rsidRDefault="004C741F"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4C741F" w:rsidRDefault="004C741F"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4C741F" w:rsidRDefault="004C741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3B882" w14:textId="77777777" w:rsidR="004C741F" w:rsidRPr="0009520A" w:rsidRDefault="004C741F"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4859BD">
      <w:rPr>
        <w:rStyle w:val="PageNumber"/>
        <w:rFonts w:asciiTheme="minorHAnsi" w:hAnsiTheme="minorHAnsi"/>
        <w:noProof/>
        <w:sz w:val="20"/>
        <w:szCs w:val="20"/>
      </w:rPr>
      <w:t>1</w:t>
    </w:r>
    <w:r w:rsidRPr="0009520A">
      <w:rPr>
        <w:rStyle w:val="PageNumber"/>
        <w:rFonts w:asciiTheme="minorHAnsi" w:hAnsiTheme="minorHAnsi"/>
        <w:sz w:val="20"/>
        <w:szCs w:val="20"/>
      </w:rPr>
      <w:fldChar w:fldCharType="end"/>
    </w:r>
  </w:p>
  <w:p w14:paraId="43DA2918" w14:textId="77777777" w:rsidR="004C741F" w:rsidRPr="00062DBF" w:rsidRDefault="004C741F" w:rsidP="0009520A">
    <w:pPr>
      <w:pStyle w:val="Footer"/>
      <w:tabs>
        <w:tab w:val="clear" w:pos="8640"/>
        <w:tab w:val="right" w:pos="9214"/>
      </w:tabs>
      <w:ind w:left="-709" w:right="360"/>
      <w:rPr>
        <w:rFonts w:ascii="Arial" w:hAnsi="Arial"/>
        <w:sz w:val="16"/>
        <w:szCs w:val="16"/>
      </w:rPr>
    </w:pPr>
    <w:proofErr w:type="spellStart"/>
    <w:proofErr w:type="gramStart"/>
    <w:r w:rsidRPr="00062DBF">
      <w:rPr>
        <w:rFonts w:ascii="Arial" w:hAnsi="Arial"/>
        <w:sz w:val="16"/>
        <w:szCs w:val="16"/>
      </w:rPr>
      <w:t>eLife</w:t>
    </w:r>
    <w:proofErr w:type="spellEnd"/>
    <w:proofErr w:type="gram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B06FCF" w14:textId="77777777" w:rsidR="004C741F" w:rsidRDefault="004C741F" w:rsidP="004215FE">
      <w:r>
        <w:separator/>
      </w:r>
    </w:p>
  </w:footnote>
  <w:footnote w:type="continuationSeparator" w:id="0">
    <w:p w14:paraId="7F6ABFA4" w14:textId="77777777" w:rsidR="004C741F" w:rsidRDefault="004C741F" w:rsidP="004215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767A8" w14:textId="77777777" w:rsidR="004C741F" w:rsidRDefault="004C741F"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859BD"/>
    <w:rsid w:val="004A5C32"/>
    <w:rsid w:val="004B41D4"/>
    <w:rsid w:val="004C741F"/>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EF4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editorial@elifesciences.org"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580D8-A330-7C42-B854-E6170CF6C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759</Words>
  <Characters>4330</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5079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Christina May</cp:lastModifiedBy>
  <cp:revision>2</cp:revision>
  <dcterms:created xsi:type="dcterms:W3CDTF">2020-01-11T15:24:00Z</dcterms:created>
  <dcterms:modified xsi:type="dcterms:W3CDTF">2020-01-11T15:24:00Z</dcterms:modified>
</cp:coreProperties>
</file>