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BA1B46" w14:textId="2E5B9146" w:rsidR="00DF6291" w:rsidRDefault="00DF6291" w:rsidP="005A66CC">
      <w:pPr>
        <w:pStyle w:val="SupplementaryMaterial"/>
      </w:pPr>
      <w:r w:rsidRPr="001549D3">
        <w:t xml:space="preserve">Supplementary </w:t>
      </w:r>
      <w:r w:rsidR="004F5673">
        <w:t xml:space="preserve">File 3 </w:t>
      </w:r>
    </w:p>
    <w:p w14:paraId="7DF8DF05" w14:textId="4E34E420" w:rsidR="00DF6291" w:rsidRDefault="00DC13A6" w:rsidP="00DF6291">
      <w:pPr>
        <w:pStyle w:val="NoSpacing"/>
        <w:rPr>
          <w:lang w:val="en-GB" w:bidi="he-IL"/>
        </w:rPr>
      </w:pPr>
      <w:r>
        <w:rPr>
          <w:noProof/>
          <w:lang w:val="en-GB" w:bidi="he-IL"/>
        </w:rPr>
        <w:lastRenderedPageBreak/>
        <w:drawing>
          <wp:inline distT="0" distB="0" distL="0" distR="0" wp14:anchorId="5E207006" wp14:editId="7E2CDDF5">
            <wp:extent cx="6055360" cy="861314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5360" cy="861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0C63D" w14:textId="49AF293B" w:rsidR="00DF6291" w:rsidRDefault="00DF6291" w:rsidP="00CD2E5F">
      <w:pPr>
        <w:pStyle w:val="Caption"/>
        <w:rPr>
          <w:b w:val="0"/>
          <w:bCs w:val="0"/>
          <w:lang w:val="en-GB" w:bidi="he-IL"/>
        </w:rPr>
      </w:pPr>
      <w:r>
        <w:rPr>
          <w:lang w:val="en-GB" w:bidi="he-IL"/>
        </w:rPr>
        <w:lastRenderedPageBreak/>
        <w:t xml:space="preserve">Supplementary Figure 2: </w:t>
      </w:r>
      <w:r w:rsidRPr="00B22737">
        <w:rPr>
          <w:lang w:val="en-GB" w:bidi="he-IL"/>
        </w:rPr>
        <w:t>Sensiti</w:t>
      </w:r>
      <w:r w:rsidR="001308CA">
        <w:rPr>
          <w:lang w:val="en-GB" w:bidi="he-IL"/>
        </w:rPr>
        <w:t>z</w:t>
      </w:r>
      <w:r w:rsidRPr="00B22737">
        <w:rPr>
          <w:lang w:val="en-GB" w:bidi="he-IL"/>
        </w:rPr>
        <w:t xml:space="preserve">ation with DPC induces a transient expansion in the frequency of a small subset of the TCR repertoire. </w:t>
      </w:r>
      <w:r w:rsidRPr="00C90DD5">
        <w:rPr>
          <w:rFonts w:asciiTheme="majorBidi" w:hAnsiTheme="majorBidi" w:cstheme="majorBidi"/>
        </w:rPr>
        <w:t>(</w:t>
      </w:r>
      <w:r w:rsidRPr="00C90DD5">
        <w:rPr>
          <w:rFonts w:asciiTheme="majorBidi" w:hAnsiTheme="majorBidi" w:cstheme="majorBidi"/>
          <w:lang w:val="en-GB" w:bidi="he-IL"/>
        </w:rPr>
        <w:t>A</w:t>
      </w:r>
      <w:r w:rsidRPr="00C90DD5">
        <w:rPr>
          <w:rFonts w:asciiTheme="majorBidi" w:hAnsiTheme="majorBidi" w:cstheme="majorBidi"/>
        </w:rPr>
        <w:t>)</w:t>
      </w:r>
      <w:r w:rsidR="00C90DD5" w:rsidRPr="00C90DD5">
        <w:rPr>
          <w:rFonts w:asciiTheme="majorBidi" w:hAnsiTheme="majorBidi" w:cstheme="majorBidi"/>
          <w:b w:val="0"/>
          <w:bCs w:val="0"/>
        </w:rPr>
        <w:t xml:space="preserve"> The abundance distribution of TCRs at PS and PT1. All samples were subsampled to the same number of TCRs (28,000). Each unique TCR is represented by a dot, and the axes represent the number of times it is observed in the PS (x axis) and PT1 (y axis) sample of the same individual</w:t>
      </w:r>
      <w:r w:rsidR="00C90DD5">
        <w:rPr>
          <w:rFonts w:asciiTheme="majorBidi" w:hAnsiTheme="majorBidi" w:cstheme="majorBidi"/>
          <w:b w:val="0"/>
          <w:bCs w:val="0"/>
        </w:rPr>
        <w:t>, and equally spaced time points for the healthy volunteers</w:t>
      </w:r>
      <w:r w:rsidR="00C90DD5" w:rsidRPr="00C90DD5">
        <w:rPr>
          <w:rFonts w:asciiTheme="majorBidi" w:hAnsiTheme="majorBidi" w:cstheme="majorBidi"/>
          <w:b w:val="0"/>
          <w:bCs w:val="0"/>
        </w:rPr>
        <w:t>. The pink dots identify a population of TCRs absent in the PS sample and expanded (abundance ≥ 8) in the PT1 sample. The blue dots identify a population of TCRs absent in the PT1 sample and expanded (≥ 8) in the PS sample. The numbers indicate the percentage of PT1 expanded TCRs (pink) and PS expanded TCRs (blue).</w:t>
      </w:r>
      <w:r w:rsidR="00C90DD5">
        <w:rPr>
          <w:rFonts w:asciiTheme="majorBidi" w:hAnsiTheme="majorBidi" w:cstheme="majorBidi"/>
          <w:b w:val="0"/>
          <w:bCs w:val="0"/>
        </w:rPr>
        <w:t xml:space="preserve"> </w:t>
      </w:r>
      <w:r w:rsidRPr="00B22737">
        <w:rPr>
          <w:lang w:val="en-GB" w:bidi="he-IL"/>
        </w:rPr>
        <w:t>(B)</w:t>
      </w:r>
      <w:r w:rsidRPr="00B22737">
        <w:rPr>
          <w:b w:val="0"/>
          <w:bCs w:val="0"/>
          <w:lang w:val="en-GB" w:bidi="he-IL"/>
        </w:rPr>
        <w:t xml:space="preserve"> The </w:t>
      </w:r>
      <w:r w:rsidR="00C90DD5">
        <w:rPr>
          <w:b w:val="0"/>
          <w:bCs w:val="0"/>
          <w:lang w:val="en-GB" w:bidi="he-IL"/>
        </w:rPr>
        <w:t xml:space="preserve">correlation </w:t>
      </w:r>
      <w:r w:rsidR="00CD2E5F">
        <w:rPr>
          <w:b w:val="0"/>
          <w:bCs w:val="0"/>
          <w:lang w:val="en-GB" w:bidi="he-IL"/>
        </w:rPr>
        <w:t xml:space="preserve">between the percentage of PT1 expanded alpha chain TCRs (x-axis) and the percentage of PT1 expanded beta chain TCRs (y-axis) for each </w:t>
      </w:r>
      <w:r w:rsidR="006B5239">
        <w:rPr>
          <w:b w:val="0"/>
          <w:bCs w:val="0"/>
          <w:lang w:val="en-GB" w:bidi="he-IL"/>
        </w:rPr>
        <w:t>individual</w:t>
      </w:r>
      <w:r w:rsidR="00CD2E5F">
        <w:rPr>
          <w:b w:val="0"/>
          <w:bCs w:val="0"/>
          <w:lang w:val="en-GB" w:bidi="he-IL"/>
        </w:rPr>
        <w:t xml:space="preserve"> (n=22)</w:t>
      </w:r>
      <w:r w:rsidR="00F5654A">
        <w:rPr>
          <w:b w:val="0"/>
          <w:bCs w:val="0"/>
          <w:lang w:val="en-GB" w:bidi="he-IL"/>
        </w:rPr>
        <w:t>, subsampled as in (A)</w:t>
      </w:r>
      <w:r w:rsidR="00CD2E5F">
        <w:rPr>
          <w:b w:val="0"/>
          <w:bCs w:val="0"/>
          <w:lang w:val="en-GB" w:bidi="he-IL"/>
        </w:rPr>
        <w:t>. Spearman’s Rho=0.</w:t>
      </w:r>
      <w:r w:rsidR="00F5654A">
        <w:rPr>
          <w:b w:val="0"/>
          <w:bCs w:val="0"/>
          <w:lang w:val="en-GB" w:bidi="he-IL"/>
        </w:rPr>
        <w:t>85</w:t>
      </w:r>
      <w:r w:rsidR="00CD2E5F">
        <w:rPr>
          <w:b w:val="0"/>
          <w:bCs w:val="0"/>
          <w:lang w:val="en-GB" w:bidi="he-IL"/>
        </w:rPr>
        <w:t>, p&lt;0.0001. The line x=y is shown.</w:t>
      </w:r>
      <w:r w:rsidRPr="00B22737">
        <w:rPr>
          <w:b w:val="0"/>
          <w:bCs w:val="0"/>
          <w:lang w:val="en-GB" w:bidi="he-IL"/>
        </w:rPr>
        <w:t xml:space="preserve"> </w:t>
      </w:r>
    </w:p>
    <w:p w14:paraId="5FCDAACD" w14:textId="77777777" w:rsidR="003710C2" w:rsidRPr="003710C2" w:rsidRDefault="003710C2" w:rsidP="003710C2">
      <w:pPr>
        <w:pStyle w:val="NoSpacing"/>
        <w:rPr>
          <w:lang w:val="en-GB" w:bidi="he-IL"/>
        </w:rPr>
      </w:pPr>
      <w:bookmarkStart w:id="0" w:name="_GoBack"/>
      <w:bookmarkEnd w:id="0"/>
    </w:p>
    <w:sectPr w:rsidR="003710C2" w:rsidRPr="003710C2" w:rsidSect="005A60E8">
      <w:headerReference w:type="even" r:id="rId8"/>
      <w:footerReference w:type="even" r:id="rId9"/>
      <w:footerReference w:type="default" r:id="rId10"/>
      <w:headerReference w:type="first" r:id="rId11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DCF105" w16cex:dateUtc="2020-08-11T09:27:00Z"/>
  <w16cex:commentExtensible w16cex:durableId="237B11F9" w16cex:dateUtc="2020-12-09T09:06:00Z"/>
  <w16cex:commentExtensible w16cex:durableId="237BB04F" w16cex:dateUtc="2020-12-09T20:21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21269F" w14:textId="77777777" w:rsidR="0075120D" w:rsidRDefault="0075120D">
      <w:pPr>
        <w:spacing w:before="0" w:after="0"/>
      </w:pPr>
      <w:r>
        <w:separator/>
      </w:r>
    </w:p>
  </w:endnote>
  <w:endnote w:type="continuationSeparator" w:id="0">
    <w:p w14:paraId="2588F81F" w14:textId="77777777" w:rsidR="0075120D" w:rsidRDefault="0075120D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814201" w14:textId="77777777" w:rsidR="00DC13A6" w:rsidRPr="00577C4C" w:rsidRDefault="00DC13A6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D6ED838" wp14:editId="106995A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1372CD8B" w14:textId="77777777" w:rsidR="00DC13A6" w:rsidRPr="00577C4C" w:rsidRDefault="00DC13A6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shapetype w14:anchorId="2D6ED83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" filled="f" stroked="f" strokeweight=".5pt">
              <v:textbox style="mso-fit-shape-to-text:t">
                <w:txbxContent>
                  <w:p w14:paraId="1372CD8B" w14:textId="77777777" w:rsidR="00C90DD5" w:rsidRPr="00577C4C" w:rsidRDefault="00C90DD5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DC5BE2" w14:textId="77777777" w:rsidR="00DC13A6" w:rsidRPr="00577C4C" w:rsidRDefault="00DC13A6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D9F72E0" wp14:editId="2906C63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6C55E610" w14:textId="34BBB4AE" w:rsidR="00DC13A6" w:rsidRPr="00577C4C" w:rsidRDefault="00DC13A6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000000" w:themeColor="text1"/>
                              <w:szCs w:val="40"/>
                            </w:rPr>
                            <w:t>6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shapetype w14:anchorId="3D9F72E0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" filled="f" stroked="f" strokeweight=".5pt">
              <v:textbox style="mso-fit-shape-to-text:t">
                <w:txbxContent>
                  <w:p w14:paraId="6C55E610" w14:textId="34BBB4AE" w:rsidR="00C90DD5" w:rsidRPr="00577C4C" w:rsidRDefault="00C90DD5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noProof/>
                        <w:color w:val="000000" w:themeColor="text1"/>
                        <w:szCs w:val="40"/>
                      </w:rPr>
                      <w:t>6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8EBACD" w14:textId="77777777" w:rsidR="0075120D" w:rsidRDefault="0075120D">
      <w:pPr>
        <w:spacing w:before="0" w:after="0"/>
      </w:pPr>
      <w:r>
        <w:separator/>
      </w:r>
    </w:p>
  </w:footnote>
  <w:footnote w:type="continuationSeparator" w:id="0">
    <w:p w14:paraId="01656977" w14:textId="77777777" w:rsidR="0075120D" w:rsidRDefault="0075120D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2EC49D" w14:textId="77777777" w:rsidR="00DC13A6" w:rsidRPr="009151AA" w:rsidRDefault="00DC13A6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390BC" w14:textId="6E424693" w:rsidR="00DC13A6" w:rsidRDefault="00DC13A6" w:rsidP="005A60E8">
    <w:r w:rsidRPr="007E3148"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6291"/>
    <w:rsid w:val="00074BDB"/>
    <w:rsid w:val="000D038D"/>
    <w:rsid w:val="001308CA"/>
    <w:rsid w:val="001A7C6C"/>
    <w:rsid w:val="002133E5"/>
    <w:rsid w:val="00225AEB"/>
    <w:rsid w:val="002862EF"/>
    <w:rsid w:val="002C051D"/>
    <w:rsid w:val="003710C2"/>
    <w:rsid w:val="003F2171"/>
    <w:rsid w:val="004407DF"/>
    <w:rsid w:val="00491779"/>
    <w:rsid w:val="004F5673"/>
    <w:rsid w:val="004F5DE5"/>
    <w:rsid w:val="005A60E8"/>
    <w:rsid w:val="005A66CC"/>
    <w:rsid w:val="005E58EE"/>
    <w:rsid w:val="005F1BB6"/>
    <w:rsid w:val="00626710"/>
    <w:rsid w:val="00643B57"/>
    <w:rsid w:val="006B5239"/>
    <w:rsid w:val="006F5C7C"/>
    <w:rsid w:val="0075120D"/>
    <w:rsid w:val="007743E9"/>
    <w:rsid w:val="007978E9"/>
    <w:rsid w:val="007E56F5"/>
    <w:rsid w:val="008453B3"/>
    <w:rsid w:val="00875093"/>
    <w:rsid w:val="008A1537"/>
    <w:rsid w:val="008B184F"/>
    <w:rsid w:val="008B1C37"/>
    <w:rsid w:val="009B617E"/>
    <w:rsid w:val="00A07C56"/>
    <w:rsid w:val="00A65323"/>
    <w:rsid w:val="00A65F4F"/>
    <w:rsid w:val="00A97F8B"/>
    <w:rsid w:val="00B11F1E"/>
    <w:rsid w:val="00C44B05"/>
    <w:rsid w:val="00C812F2"/>
    <w:rsid w:val="00C876EA"/>
    <w:rsid w:val="00C90947"/>
    <w:rsid w:val="00C90DD5"/>
    <w:rsid w:val="00CA57F3"/>
    <w:rsid w:val="00CD0BA8"/>
    <w:rsid w:val="00CD2E5F"/>
    <w:rsid w:val="00D93E8D"/>
    <w:rsid w:val="00DC13A6"/>
    <w:rsid w:val="00DD137C"/>
    <w:rsid w:val="00DE59B9"/>
    <w:rsid w:val="00DF3D10"/>
    <w:rsid w:val="00DF6291"/>
    <w:rsid w:val="00E5627F"/>
    <w:rsid w:val="00F5654A"/>
    <w:rsid w:val="00FB5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FEC130"/>
  <w15:chartTrackingRefBased/>
  <w15:docId w15:val="{0476F20C-5D44-BF49-B53E-CA5669451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6291"/>
    <w:pPr>
      <w:spacing w:before="120" w:after="240"/>
    </w:pPr>
    <w:rPr>
      <w:rFonts w:ascii="Times New Roman" w:hAnsi="Times New Roman"/>
      <w:szCs w:val="22"/>
      <w:lang w:val="en-US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DF6291"/>
    <w:pPr>
      <w:numPr>
        <w:numId w:val="1"/>
      </w:numPr>
      <w:spacing w:before="240"/>
      <w:contextualSpacing w:val="0"/>
      <w:outlineLvl w:val="0"/>
    </w:pPr>
    <w:rPr>
      <w:rFonts w:eastAsia="Cambria" w:cs="Times New Roman"/>
      <w:b/>
      <w:szCs w:val="24"/>
    </w:rPr>
  </w:style>
  <w:style w:type="paragraph" w:styleId="Heading2">
    <w:name w:val="heading 2"/>
    <w:basedOn w:val="Heading1"/>
    <w:next w:val="Normal"/>
    <w:link w:val="Heading2Char"/>
    <w:uiPriority w:val="2"/>
    <w:qFormat/>
    <w:rsid w:val="00DF6291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DF6291"/>
    <w:pPr>
      <w:keepNext/>
      <w:keepLines/>
      <w:numPr>
        <w:ilvl w:val="2"/>
        <w:numId w:val="1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DF6291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DF6291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DF6291"/>
    <w:rPr>
      <w:rFonts w:ascii="Times New Roman" w:eastAsia="Cambria" w:hAnsi="Times New Roman" w:cs="Times New Roman"/>
      <w:b/>
      <w:lang w:val="en-US"/>
    </w:rPr>
  </w:style>
  <w:style w:type="character" w:customStyle="1" w:styleId="Heading2Char">
    <w:name w:val="Heading 2 Char"/>
    <w:basedOn w:val="DefaultParagraphFont"/>
    <w:link w:val="Heading2"/>
    <w:uiPriority w:val="2"/>
    <w:rsid w:val="00DF6291"/>
    <w:rPr>
      <w:rFonts w:ascii="Times New Roman" w:eastAsia="Cambria" w:hAnsi="Times New Roman" w:cs="Times New Roman"/>
      <w:b/>
      <w:lang w:val="en-US"/>
    </w:rPr>
  </w:style>
  <w:style w:type="character" w:customStyle="1" w:styleId="Heading3Char">
    <w:name w:val="Heading 3 Char"/>
    <w:basedOn w:val="DefaultParagraphFont"/>
    <w:link w:val="Heading3"/>
    <w:uiPriority w:val="2"/>
    <w:rsid w:val="00DF6291"/>
    <w:rPr>
      <w:rFonts w:ascii="Times New Roman" w:eastAsiaTheme="majorEastAsia" w:hAnsi="Times New Roman" w:cstheme="majorBidi"/>
      <w:b/>
      <w:lang w:val="en-US"/>
    </w:rPr>
  </w:style>
  <w:style w:type="character" w:customStyle="1" w:styleId="Heading4Char">
    <w:name w:val="Heading 4 Char"/>
    <w:basedOn w:val="DefaultParagraphFont"/>
    <w:link w:val="Heading4"/>
    <w:uiPriority w:val="2"/>
    <w:rsid w:val="00DF6291"/>
    <w:rPr>
      <w:rFonts w:ascii="Times New Roman" w:eastAsiaTheme="majorEastAsia" w:hAnsi="Times New Roman" w:cstheme="majorBidi"/>
      <w:b/>
      <w:iCs/>
      <w:lang w:val="en-US"/>
    </w:rPr>
  </w:style>
  <w:style w:type="character" w:customStyle="1" w:styleId="Heading5Char">
    <w:name w:val="Heading 5 Char"/>
    <w:basedOn w:val="DefaultParagraphFont"/>
    <w:link w:val="Heading5"/>
    <w:uiPriority w:val="2"/>
    <w:rsid w:val="00DF6291"/>
    <w:rPr>
      <w:rFonts w:ascii="Times New Roman" w:eastAsiaTheme="majorEastAsia" w:hAnsi="Times New Roman" w:cstheme="majorBidi"/>
      <w:b/>
      <w:iCs/>
      <w:lang w:val="en-US"/>
    </w:rPr>
  </w:style>
  <w:style w:type="paragraph" w:styleId="Caption">
    <w:name w:val="caption"/>
    <w:basedOn w:val="Normal"/>
    <w:next w:val="NoSpacing"/>
    <w:uiPriority w:val="35"/>
    <w:unhideWhenUsed/>
    <w:qFormat/>
    <w:rsid w:val="00DF6291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DF6291"/>
    <w:rPr>
      <w:rFonts w:ascii="Times New Roman" w:hAnsi="Times New Roman"/>
      <w:szCs w:val="22"/>
      <w:lang w:val="en-US"/>
    </w:rPr>
  </w:style>
  <w:style w:type="numbering" w:customStyle="1" w:styleId="Headings">
    <w:name w:val="Headings"/>
    <w:uiPriority w:val="99"/>
    <w:rsid w:val="00DF6291"/>
    <w:pPr>
      <w:numPr>
        <w:numId w:val="1"/>
      </w:numPr>
    </w:pPr>
  </w:style>
  <w:style w:type="character" w:styleId="Hyperlink">
    <w:name w:val="Hyperlink"/>
    <w:basedOn w:val="DefaultParagraphFont"/>
    <w:uiPriority w:val="99"/>
    <w:unhideWhenUsed/>
    <w:rsid w:val="00DF6291"/>
    <w:rPr>
      <w:color w:val="0000FF"/>
      <w:u w:val="single"/>
    </w:rPr>
  </w:style>
  <w:style w:type="paragraph" w:customStyle="1" w:styleId="SupplementaryMaterial">
    <w:name w:val="Supplementary Material"/>
    <w:basedOn w:val="Title"/>
    <w:next w:val="Title"/>
    <w:qFormat/>
    <w:rsid w:val="00DF6291"/>
    <w:pPr>
      <w:suppressLineNumbers/>
      <w:spacing w:before="240" w:after="120"/>
      <w:contextualSpacing w:val="0"/>
      <w:jc w:val="center"/>
    </w:pPr>
    <w:rPr>
      <w:rFonts w:ascii="Times New Roman" w:eastAsiaTheme="minorHAnsi" w:hAnsi="Times New Roman" w:cs="Times New Roman"/>
      <w:b/>
      <w:i/>
      <w:spacing w:val="0"/>
      <w:kern w:val="0"/>
      <w:sz w:val="32"/>
      <w:szCs w:val="32"/>
    </w:rPr>
  </w:style>
  <w:style w:type="paragraph" w:styleId="ListParagraph">
    <w:name w:val="List Paragraph"/>
    <w:basedOn w:val="Normal"/>
    <w:uiPriority w:val="34"/>
    <w:qFormat/>
    <w:rsid w:val="00DF6291"/>
    <w:pPr>
      <w:ind w:left="720"/>
      <w:contextualSpacing/>
    </w:pPr>
  </w:style>
  <w:style w:type="paragraph" w:styleId="Title">
    <w:name w:val="Title"/>
    <w:basedOn w:val="Normal"/>
    <w:next w:val="Normal"/>
    <w:link w:val="TitleChar"/>
    <w:uiPriority w:val="10"/>
    <w:qFormat/>
    <w:rsid w:val="00DF6291"/>
    <w:pPr>
      <w:spacing w:before="0"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F6291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NormalWeb">
    <w:name w:val="Normal (Web)"/>
    <w:basedOn w:val="Normal"/>
    <w:uiPriority w:val="99"/>
    <w:semiHidden/>
    <w:unhideWhenUsed/>
    <w:rsid w:val="007E56F5"/>
    <w:pPr>
      <w:spacing w:before="100" w:beforeAutospacing="1" w:after="100" w:afterAutospacing="1"/>
    </w:pPr>
    <w:rPr>
      <w:rFonts w:eastAsia="Times New Roman" w:cs="Times New Roman"/>
      <w:szCs w:val="24"/>
      <w:lang w:val="en-GB" w:bidi="he-IL"/>
    </w:rPr>
  </w:style>
  <w:style w:type="character" w:styleId="FollowedHyperlink">
    <w:name w:val="FollowedHyperlink"/>
    <w:basedOn w:val="DefaultParagraphFont"/>
    <w:uiPriority w:val="99"/>
    <w:semiHidden/>
    <w:unhideWhenUsed/>
    <w:rsid w:val="005A66CC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C876EA"/>
    <w:pPr>
      <w:tabs>
        <w:tab w:val="center" w:pos="4513"/>
        <w:tab w:val="right" w:pos="9026"/>
      </w:tabs>
      <w:spacing w:before="0" w:after="0"/>
    </w:pPr>
  </w:style>
  <w:style w:type="character" w:customStyle="1" w:styleId="HeaderChar">
    <w:name w:val="Header Char"/>
    <w:basedOn w:val="DefaultParagraphFont"/>
    <w:link w:val="Header"/>
    <w:uiPriority w:val="99"/>
    <w:rsid w:val="00C876EA"/>
    <w:rPr>
      <w:rFonts w:ascii="Times New Roman" w:hAnsi="Times New Roman"/>
      <w:szCs w:val="22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C876EA"/>
    <w:pPr>
      <w:tabs>
        <w:tab w:val="center" w:pos="4513"/>
        <w:tab w:val="right" w:pos="9026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C876EA"/>
    <w:rPr>
      <w:rFonts w:ascii="Times New Roman" w:hAnsi="Times New Roman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A60E8"/>
    <w:pPr>
      <w:spacing w:before="0" w:after="0"/>
    </w:pPr>
    <w:rPr>
      <w:rFonts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60E8"/>
    <w:rPr>
      <w:rFonts w:ascii="Times New Roman" w:hAnsi="Times New Roman" w:cs="Times New Roman"/>
      <w:sz w:val="18"/>
      <w:szCs w:val="18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C90DD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90DD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90DD5"/>
    <w:rPr>
      <w:rFonts w:ascii="Times New Roman" w:hAnsi="Times New Roman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C13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C13A6"/>
    <w:rPr>
      <w:rFonts w:ascii="Times New Roman" w:hAnsi="Times New Roman"/>
      <w:b/>
      <w:bCs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09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90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40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0709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91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32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04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309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17" Type="http://schemas.microsoft.com/office/2018/08/relationships/commentsExtensible" Target="commentsExtensi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159</Words>
  <Characters>910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Ronel, Tahel</dc:creator>
  <cp:keywords/>
  <dc:description/>
  <cp:lastModifiedBy>Chain, Benny</cp:lastModifiedBy>
  <cp:revision>4</cp:revision>
  <dcterms:created xsi:type="dcterms:W3CDTF">2020-12-15T10:43:00Z</dcterms:created>
  <dcterms:modified xsi:type="dcterms:W3CDTF">2020-12-15T10:48:00Z</dcterms:modified>
</cp:coreProperties>
</file>