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A1B46" w14:textId="5B7903C2" w:rsidR="00DF6291" w:rsidRDefault="00DF6291" w:rsidP="005A66CC">
      <w:pPr>
        <w:pStyle w:val="SupplementaryMaterial"/>
      </w:pPr>
      <w:r w:rsidRPr="001549D3">
        <w:t xml:space="preserve">Supplementary </w:t>
      </w:r>
      <w:r w:rsidR="00765556">
        <w:t xml:space="preserve">File 2 </w:t>
      </w:r>
    </w:p>
    <w:p w14:paraId="7772AB3E" w14:textId="460502CE" w:rsidR="000D038D" w:rsidRPr="000D038D" w:rsidRDefault="000D038D" w:rsidP="000D038D">
      <w:pPr>
        <w:pStyle w:val="Title"/>
        <w:rPr>
          <w:rFonts w:ascii="Times New Roman" w:hAnsi="Times New Roman" w:cs="Times New Roman"/>
          <w:sz w:val="24"/>
          <w:szCs w:val="24"/>
        </w:rPr>
      </w:pPr>
    </w:p>
    <w:p w14:paraId="55697146" w14:textId="24307485" w:rsidR="005A60E8" w:rsidRPr="005A60E8" w:rsidRDefault="005A60E8" w:rsidP="005A60E8">
      <w:r>
        <w:rPr>
          <w:noProof/>
        </w:rPr>
        <w:drawing>
          <wp:inline distT="0" distB="0" distL="0" distR="0" wp14:anchorId="71F2DC0B" wp14:editId="65A3EC66">
            <wp:extent cx="5227200" cy="6120000"/>
            <wp:effectExtent l="0" t="0" r="571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5227200" cy="6120000"/>
                    </a:xfrm>
                    <a:prstGeom prst="rect">
                      <a:avLst/>
                    </a:prstGeom>
                  </pic:spPr>
                </pic:pic>
              </a:graphicData>
            </a:graphic>
          </wp:inline>
        </w:drawing>
      </w:r>
    </w:p>
    <w:p w14:paraId="6D6D638A" w14:textId="5317897D" w:rsidR="00DF6291" w:rsidRDefault="00DF6291" w:rsidP="00DF6291">
      <w:pPr>
        <w:pStyle w:val="Caption"/>
        <w:rPr>
          <w:b w:val="0"/>
          <w:bCs w:val="0"/>
          <w:lang w:val="en-GB" w:bidi="he-IL"/>
        </w:rPr>
      </w:pPr>
      <w:bookmarkStart w:id="0" w:name="_Hlk58921084"/>
      <w:r>
        <w:rPr>
          <w:lang w:val="en-GB" w:bidi="he-IL"/>
        </w:rPr>
        <w:t>Supplementary Figure</w:t>
      </w:r>
      <w:r w:rsidRPr="00EC695B">
        <w:rPr>
          <w:lang w:val="en-GB" w:bidi="he-IL"/>
        </w:rPr>
        <w:t xml:space="preserve"> 1: Repeated exposure to DPC does not alter the global structure of the peripheral blood TCR repertoire. </w:t>
      </w:r>
      <w:r>
        <w:rPr>
          <w:lang w:val="en-GB" w:bidi="he-IL"/>
        </w:rPr>
        <w:t>(</w:t>
      </w:r>
      <w:r w:rsidRPr="00EC695B">
        <w:rPr>
          <w:lang w:val="en-GB" w:bidi="he-IL"/>
        </w:rPr>
        <w:t>A</w:t>
      </w:r>
      <w:r>
        <w:rPr>
          <w:lang w:val="en-GB" w:bidi="he-IL"/>
        </w:rPr>
        <w:t>)</w:t>
      </w:r>
      <w:r w:rsidRPr="00EC695B">
        <w:rPr>
          <w:b w:val="0"/>
          <w:bCs w:val="0"/>
          <w:lang w:val="en-GB" w:bidi="he-IL"/>
        </w:rPr>
        <w:t xml:space="preserve"> The Shannon diversity index of the healthy volunteers (n=14 samples from five individuals), pre-sensiti</w:t>
      </w:r>
      <w:r>
        <w:rPr>
          <w:b w:val="0"/>
          <w:bCs w:val="0"/>
          <w:lang w:val="en-GB" w:bidi="he-IL"/>
        </w:rPr>
        <w:t>z</w:t>
      </w:r>
      <w:r w:rsidRPr="00EC695B">
        <w:rPr>
          <w:b w:val="0"/>
          <w:bCs w:val="0"/>
          <w:lang w:val="en-GB" w:bidi="he-IL"/>
        </w:rPr>
        <w:t>ation (n=25) and post-sensiti</w:t>
      </w:r>
      <w:r>
        <w:rPr>
          <w:b w:val="0"/>
          <w:bCs w:val="0"/>
          <w:lang w:val="en-GB" w:bidi="he-IL"/>
        </w:rPr>
        <w:t>z</w:t>
      </w:r>
      <w:r w:rsidRPr="00EC695B">
        <w:rPr>
          <w:b w:val="0"/>
          <w:bCs w:val="0"/>
          <w:lang w:val="en-GB" w:bidi="he-IL"/>
        </w:rPr>
        <w:t xml:space="preserve">ation (n=58; from all three time points) TCR repertoire samples. All samples were randomly subsampled to the minimum sample size (20,172 alpha TCRs), and the Shannon diversity index of the subsample was then calculated. Each sample is represented by a dot. The box plots show the median, and lower and upper quartiles of each group. Differences in the distribution of the three groups were tested using </w:t>
      </w:r>
      <w:r w:rsidR="00E94A38">
        <w:rPr>
          <w:b w:val="0"/>
          <w:bCs w:val="0"/>
          <w:lang w:val="en-GB" w:bidi="he-IL"/>
        </w:rPr>
        <w:t xml:space="preserve">a </w:t>
      </w:r>
      <w:r w:rsidRPr="00EC695B">
        <w:rPr>
          <w:b w:val="0"/>
          <w:bCs w:val="0"/>
          <w:lang w:val="en-GB" w:bidi="he-IL"/>
        </w:rPr>
        <w:t>Kruskal-Wallis rank sum test and were non-significant (p=0.</w:t>
      </w:r>
      <w:r w:rsidR="001A7C6C">
        <w:rPr>
          <w:b w:val="0"/>
          <w:bCs w:val="0"/>
          <w:lang w:val="en-GB" w:bidi="he-IL"/>
        </w:rPr>
        <w:t>7658</w:t>
      </w:r>
      <w:r w:rsidRPr="00EC695B">
        <w:rPr>
          <w:b w:val="0"/>
          <w:bCs w:val="0"/>
          <w:lang w:val="en-GB" w:bidi="he-IL"/>
        </w:rPr>
        <w:t xml:space="preserve">). </w:t>
      </w:r>
      <w:r w:rsidRPr="000C50FC">
        <w:rPr>
          <w:lang w:val="en-GB" w:bidi="he-IL"/>
        </w:rPr>
        <w:t>(B</w:t>
      </w:r>
      <w:r>
        <w:rPr>
          <w:lang w:val="en-GB" w:bidi="he-IL"/>
        </w:rPr>
        <w:t>)</w:t>
      </w:r>
      <w:r w:rsidRPr="00EC695B">
        <w:rPr>
          <w:b w:val="0"/>
          <w:bCs w:val="0"/>
          <w:lang w:val="en-GB" w:bidi="he-IL"/>
        </w:rPr>
        <w:t xml:space="preserve"> The Gini inequality </w:t>
      </w:r>
      <w:r w:rsidRPr="00EC695B">
        <w:rPr>
          <w:b w:val="0"/>
          <w:bCs w:val="0"/>
          <w:lang w:val="en-GB" w:bidi="he-IL"/>
        </w:rPr>
        <w:lastRenderedPageBreak/>
        <w:t>coefficient of the healthy volunteers, pre-sensiti</w:t>
      </w:r>
      <w:r>
        <w:rPr>
          <w:b w:val="0"/>
          <w:bCs w:val="0"/>
          <w:lang w:val="en-GB" w:bidi="he-IL"/>
        </w:rPr>
        <w:t>z</w:t>
      </w:r>
      <w:r w:rsidRPr="00EC695B">
        <w:rPr>
          <w:b w:val="0"/>
          <w:bCs w:val="0"/>
          <w:lang w:val="en-GB" w:bidi="he-IL"/>
        </w:rPr>
        <w:t>ation and post-sensiti</w:t>
      </w:r>
      <w:r>
        <w:rPr>
          <w:b w:val="0"/>
          <w:bCs w:val="0"/>
          <w:lang w:val="en-GB" w:bidi="he-IL"/>
        </w:rPr>
        <w:t>z</w:t>
      </w:r>
      <w:r w:rsidRPr="00EC695B">
        <w:rPr>
          <w:b w:val="0"/>
          <w:bCs w:val="0"/>
          <w:lang w:val="en-GB" w:bidi="he-IL"/>
        </w:rPr>
        <w:t xml:space="preserve">ation alpha chain TCR repertoire samples, subsampled as in </w:t>
      </w:r>
      <w:r>
        <w:rPr>
          <w:b w:val="0"/>
          <w:bCs w:val="0"/>
          <w:lang w:val="en-GB" w:bidi="he-IL"/>
        </w:rPr>
        <w:t>(</w:t>
      </w:r>
      <w:r w:rsidR="00104C2A">
        <w:rPr>
          <w:b w:val="0"/>
          <w:bCs w:val="0"/>
          <w:lang w:val="en-GB" w:bidi="he-IL"/>
        </w:rPr>
        <w:t>A</w:t>
      </w:r>
      <w:r>
        <w:rPr>
          <w:b w:val="0"/>
          <w:bCs w:val="0"/>
          <w:lang w:val="en-GB" w:bidi="he-IL"/>
        </w:rPr>
        <w:t>)</w:t>
      </w:r>
      <w:r w:rsidRPr="00EC695B">
        <w:rPr>
          <w:b w:val="0"/>
          <w:bCs w:val="0"/>
          <w:lang w:val="en-GB" w:bidi="he-IL"/>
        </w:rPr>
        <w:t>. Differences in the distribution of the three groups were tested using a Kruskal-Wallis rank sum test and were non-significant (p=0.9</w:t>
      </w:r>
      <w:r w:rsidR="00C90947">
        <w:rPr>
          <w:b w:val="0"/>
          <w:bCs w:val="0"/>
          <w:lang w:val="en-GB" w:bidi="he-IL"/>
        </w:rPr>
        <w:t>062</w:t>
      </w:r>
      <w:r w:rsidRPr="00EC695B">
        <w:rPr>
          <w:b w:val="0"/>
          <w:bCs w:val="0"/>
          <w:lang w:val="en-GB" w:bidi="he-IL"/>
        </w:rPr>
        <w:t xml:space="preserve">). </w:t>
      </w:r>
      <w:r w:rsidRPr="000C50FC">
        <w:rPr>
          <w:lang w:val="en-GB" w:bidi="he-IL"/>
        </w:rPr>
        <w:t>(C</w:t>
      </w:r>
      <w:r>
        <w:rPr>
          <w:lang w:val="en-GB" w:bidi="he-IL"/>
        </w:rPr>
        <w:t>)</w:t>
      </w:r>
      <w:r w:rsidRPr="00EC695B">
        <w:rPr>
          <w:b w:val="0"/>
          <w:bCs w:val="0"/>
          <w:lang w:val="en-GB" w:bidi="he-IL"/>
        </w:rPr>
        <w:t xml:space="preserve"> The number of alpha TCRs that appear with </w:t>
      </w:r>
      <w:r w:rsidR="00E94A38">
        <w:rPr>
          <w:b w:val="0"/>
          <w:bCs w:val="0"/>
          <w:lang w:val="en-GB" w:bidi="he-IL"/>
        </w:rPr>
        <w:t xml:space="preserve">a </w:t>
      </w:r>
      <w:r w:rsidRPr="00EC695B">
        <w:rPr>
          <w:b w:val="0"/>
          <w:bCs w:val="0"/>
          <w:lang w:val="en-GB" w:bidi="he-IL"/>
        </w:rPr>
        <w:t>frequency of 1/1000 or higher in each sample (termed ‘abundant TCRs’), for the healthy volunteers, pre-sensiti</w:t>
      </w:r>
      <w:r>
        <w:rPr>
          <w:b w:val="0"/>
          <w:bCs w:val="0"/>
          <w:lang w:val="en-GB" w:bidi="he-IL"/>
        </w:rPr>
        <w:t>z</w:t>
      </w:r>
      <w:r w:rsidRPr="00EC695B">
        <w:rPr>
          <w:b w:val="0"/>
          <w:bCs w:val="0"/>
          <w:lang w:val="en-GB" w:bidi="he-IL"/>
        </w:rPr>
        <w:t>ation and post-sensiti</w:t>
      </w:r>
      <w:r>
        <w:rPr>
          <w:b w:val="0"/>
          <w:bCs w:val="0"/>
          <w:lang w:val="en-GB" w:bidi="he-IL"/>
        </w:rPr>
        <w:t>z</w:t>
      </w:r>
      <w:r w:rsidRPr="00EC695B">
        <w:rPr>
          <w:b w:val="0"/>
          <w:bCs w:val="0"/>
          <w:lang w:val="en-GB" w:bidi="he-IL"/>
        </w:rPr>
        <w:t xml:space="preserve">ation samples, subsampled as in </w:t>
      </w:r>
      <w:r>
        <w:rPr>
          <w:b w:val="0"/>
          <w:bCs w:val="0"/>
          <w:lang w:val="en-GB" w:bidi="he-IL"/>
        </w:rPr>
        <w:t>(</w:t>
      </w:r>
      <w:r w:rsidRPr="00EC695B">
        <w:rPr>
          <w:b w:val="0"/>
          <w:bCs w:val="0"/>
          <w:lang w:val="en-GB" w:bidi="he-IL"/>
        </w:rPr>
        <w:t>A</w:t>
      </w:r>
      <w:r>
        <w:rPr>
          <w:b w:val="0"/>
          <w:bCs w:val="0"/>
          <w:lang w:val="en-GB" w:bidi="he-IL"/>
        </w:rPr>
        <w:t>)</w:t>
      </w:r>
      <w:r w:rsidRPr="00EC695B">
        <w:rPr>
          <w:b w:val="0"/>
          <w:bCs w:val="0"/>
          <w:lang w:val="en-GB" w:bidi="he-IL"/>
        </w:rPr>
        <w:t xml:space="preserve"> and </w:t>
      </w:r>
      <w:r>
        <w:rPr>
          <w:b w:val="0"/>
          <w:bCs w:val="0"/>
          <w:lang w:val="en-GB" w:bidi="he-IL"/>
        </w:rPr>
        <w:t>(</w:t>
      </w:r>
      <w:r w:rsidRPr="00EC695B">
        <w:rPr>
          <w:b w:val="0"/>
          <w:bCs w:val="0"/>
          <w:lang w:val="en-GB" w:bidi="he-IL"/>
        </w:rPr>
        <w:t>B</w:t>
      </w:r>
      <w:r>
        <w:rPr>
          <w:b w:val="0"/>
          <w:bCs w:val="0"/>
          <w:lang w:val="en-GB" w:bidi="he-IL"/>
        </w:rPr>
        <w:t>)</w:t>
      </w:r>
      <w:r w:rsidRPr="00EC695B">
        <w:rPr>
          <w:b w:val="0"/>
          <w:bCs w:val="0"/>
          <w:lang w:val="en-GB" w:bidi="he-IL"/>
        </w:rPr>
        <w:t>. A Kruskal-Wallis rank sum test revealed no statistical difference between the groups (p=0.9</w:t>
      </w:r>
      <w:r w:rsidR="00C90947">
        <w:rPr>
          <w:b w:val="0"/>
          <w:bCs w:val="0"/>
          <w:lang w:val="en-GB" w:bidi="he-IL"/>
        </w:rPr>
        <w:t>256</w:t>
      </w:r>
      <w:r w:rsidRPr="00EC695B">
        <w:rPr>
          <w:b w:val="0"/>
          <w:bCs w:val="0"/>
          <w:lang w:val="en-GB" w:bidi="he-IL"/>
        </w:rPr>
        <w:t xml:space="preserve">). </w:t>
      </w:r>
      <w:r w:rsidRPr="000C50FC">
        <w:rPr>
          <w:lang w:val="en-GB" w:bidi="he-IL"/>
        </w:rPr>
        <w:t>(D)-(F)</w:t>
      </w:r>
      <w:r w:rsidRPr="00EC695B">
        <w:rPr>
          <w:b w:val="0"/>
          <w:bCs w:val="0"/>
          <w:lang w:val="en-GB" w:bidi="he-IL"/>
        </w:rPr>
        <w:t xml:space="preserve"> The alpha chains of the sensiti</w:t>
      </w:r>
      <w:r>
        <w:rPr>
          <w:b w:val="0"/>
          <w:bCs w:val="0"/>
          <w:lang w:val="en-GB" w:bidi="he-IL"/>
        </w:rPr>
        <w:t>z</w:t>
      </w:r>
      <w:r w:rsidRPr="00EC695B">
        <w:rPr>
          <w:b w:val="0"/>
          <w:bCs w:val="0"/>
          <w:lang w:val="en-GB" w:bidi="he-IL"/>
        </w:rPr>
        <w:t xml:space="preserve">ed samples were separated according to time point: PT1 (n=23), PT2 (n=18) and PT3 (n=17). </w:t>
      </w:r>
      <w:r>
        <w:rPr>
          <w:b w:val="0"/>
          <w:bCs w:val="0"/>
          <w:lang w:val="en-GB" w:bidi="he-IL"/>
        </w:rPr>
        <w:t>T</w:t>
      </w:r>
      <w:r w:rsidRPr="00EC695B">
        <w:rPr>
          <w:b w:val="0"/>
          <w:bCs w:val="0"/>
          <w:lang w:val="en-GB" w:bidi="he-IL"/>
        </w:rPr>
        <w:t>he Shannon diversity index (D), the Gini coefficient (E) and the number of abundant clones (F) of these subsamples</w:t>
      </w:r>
      <w:r>
        <w:rPr>
          <w:b w:val="0"/>
          <w:bCs w:val="0"/>
          <w:lang w:val="en-GB" w:bidi="he-IL"/>
        </w:rPr>
        <w:t xml:space="preserve"> were calculated</w:t>
      </w:r>
      <w:r w:rsidRPr="00EC695B">
        <w:rPr>
          <w:b w:val="0"/>
          <w:bCs w:val="0"/>
          <w:lang w:val="en-GB" w:bidi="he-IL"/>
        </w:rPr>
        <w:t xml:space="preserve">. Kruskal-Wallis rank sum tests </w:t>
      </w:r>
      <w:r>
        <w:rPr>
          <w:b w:val="0"/>
          <w:bCs w:val="0"/>
          <w:lang w:val="en-GB" w:bidi="he-IL"/>
        </w:rPr>
        <w:t xml:space="preserve">were used </w:t>
      </w:r>
      <w:r w:rsidRPr="00EC695B">
        <w:rPr>
          <w:b w:val="0"/>
          <w:bCs w:val="0"/>
          <w:lang w:val="en-GB" w:bidi="he-IL"/>
        </w:rPr>
        <w:t>to compare between the three groups in each case. All tests showed no statistically significant difference, with p=0.9</w:t>
      </w:r>
      <w:r w:rsidR="00C90947">
        <w:rPr>
          <w:b w:val="0"/>
          <w:bCs w:val="0"/>
          <w:lang w:val="en-GB" w:bidi="he-IL"/>
        </w:rPr>
        <w:t>6</w:t>
      </w:r>
      <w:r w:rsidRPr="00EC695B">
        <w:rPr>
          <w:b w:val="0"/>
          <w:bCs w:val="0"/>
          <w:lang w:val="en-GB" w:bidi="he-IL"/>
        </w:rPr>
        <w:t>0</w:t>
      </w:r>
      <w:r w:rsidR="00C90947">
        <w:rPr>
          <w:b w:val="0"/>
          <w:bCs w:val="0"/>
          <w:lang w:val="en-GB" w:bidi="he-IL"/>
        </w:rPr>
        <w:t>8</w:t>
      </w:r>
      <w:r w:rsidRPr="00EC695B">
        <w:rPr>
          <w:b w:val="0"/>
          <w:bCs w:val="0"/>
          <w:lang w:val="en-GB" w:bidi="he-IL"/>
        </w:rPr>
        <w:t>, p=0.9</w:t>
      </w:r>
      <w:r w:rsidR="00C90947">
        <w:rPr>
          <w:b w:val="0"/>
          <w:bCs w:val="0"/>
          <w:lang w:val="en-GB" w:bidi="he-IL"/>
        </w:rPr>
        <w:t>281</w:t>
      </w:r>
      <w:r w:rsidRPr="00EC695B">
        <w:rPr>
          <w:b w:val="0"/>
          <w:bCs w:val="0"/>
          <w:lang w:val="en-GB" w:bidi="he-IL"/>
        </w:rPr>
        <w:t xml:space="preserve"> and p=0.8</w:t>
      </w:r>
      <w:r w:rsidR="00C90947">
        <w:rPr>
          <w:b w:val="0"/>
          <w:bCs w:val="0"/>
          <w:lang w:val="en-GB" w:bidi="he-IL"/>
        </w:rPr>
        <w:t>681</w:t>
      </w:r>
      <w:r w:rsidRPr="00EC695B">
        <w:rPr>
          <w:b w:val="0"/>
          <w:bCs w:val="0"/>
          <w:lang w:val="en-GB" w:bidi="he-IL"/>
        </w:rPr>
        <w:t xml:space="preserve"> respectively. </w:t>
      </w:r>
      <w:bookmarkEnd w:id="0"/>
    </w:p>
    <w:sectPr w:rsidR="00DF6291" w:rsidSect="005A60E8">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98A01" w14:textId="77777777" w:rsidR="0064191E" w:rsidRDefault="0064191E">
      <w:pPr>
        <w:spacing w:before="0" w:after="0"/>
      </w:pPr>
      <w:r>
        <w:separator/>
      </w:r>
    </w:p>
  </w:endnote>
  <w:endnote w:type="continuationSeparator" w:id="0">
    <w:p w14:paraId="78E3477C" w14:textId="77777777" w:rsidR="0064191E" w:rsidRDefault="006419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14201" w14:textId="77777777" w:rsidR="00DC13A6" w:rsidRPr="00577C4C" w:rsidRDefault="00DC13A6">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14:anchorId="2D6ED838" wp14:editId="106995AB">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1372CD8B" w14:textId="77777777" w:rsidR="00DC13A6" w:rsidRPr="00577C4C" w:rsidRDefault="00DC13A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D6ED838"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WHOkItwAAAAJAQAADwAAAGRy&#10;cy9kb3ducmV2LnhtbEyPwU7DMBBE70j8g7VIXBB1mkoBpXEqVJRz1ZQPcONtkmKvo9hpwt+zcIHL&#10;SKvRzM4rdouz4oZj6D0pWK8SEEiNNz21Cj5O1fMriBA1GW09oYIvDLAr7+8KnRs/0xFvdWwFl1DI&#10;tYIuxiGXMjQdOh1WfkBi7+JHpyOfYyvNqGcud1amSZJJp3viD50ecN9h81lPToFP5yd7rNfV/jBf&#10;q+Qw4akOqNTjw/K+ZXnbgoi4xL8E/DDwfih52NlPZIKwCpgm/ip76eYlA3FWkKUbkGUh/xOU3wAA&#10;AP//AwBQSwECLQAUAAYACAAAACEAtoM4kv4AAADhAQAAEwAAAAAAAAAAAAAAAAAAAAAAW0NvbnRl&#10;bnRfVHlwZXNdLnhtbFBLAQItABQABgAIAAAAIQA4/SH/1gAAAJQBAAALAAAAAAAAAAAAAAAAAC8B&#10;AABfcmVscy8ucmVsc1BLAQItABQABgAIAAAAIQAWiZicMwIAAF8EAAAOAAAAAAAAAAAAAAAAAC4C&#10;AABkcnMvZTJvRG9jLnhtbFBLAQItABQABgAIAAAAIQBYc6Qi3AAAAAkBAAAPAAAAAAAAAAAAAAAA&#10;AI0EAABkcnMvZG93bnJldi54bWxQSwUGAAAAAAQABADzAAAAlgUAAAAA&#10;" filled="f" stroked="f" strokeweight=".5pt">
              <v:textbox style="mso-fit-shape-to-text:t">
                <w:txbxContent>
                  <w:p w14:paraId="1372CD8B" w14:textId="77777777" w:rsidR="00C90DD5" w:rsidRPr="00577C4C" w:rsidRDefault="00C90DD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C5BE2" w14:textId="77777777" w:rsidR="00DC13A6" w:rsidRPr="00577C4C" w:rsidRDefault="00DC13A6">
    <w:pPr>
      <w:rPr>
        <w:b/>
        <w:sz w:val="20"/>
        <w:szCs w:val="24"/>
      </w:rPr>
    </w:pPr>
    <w:r>
      <w:rPr>
        <w:noProof/>
        <w:lang w:val="en-GB" w:eastAsia="en-GB"/>
      </w:rPr>
      <mc:AlternateContent>
        <mc:Choice Requires="wps">
          <w:drawing>
            <wp:anchor distT="0" distB="0" distL="114300" distR="114300" simplePos="0" relativeHeight="251659264" behindDoc="0" locked="0" layoutInCell="1" allowOverlap="1" wp14:anchorId="3D9F72E0" wp14:editId="2906C63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C55E610" w14:textId="34BBB4AE" w:rsidR="00DC13A6" w:rsidRPr="00577C4C" w:rsidRDefault="00DC13A6">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D9F72E0"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FhzpCLcAAAACQEAAA8A&#10;AABkcnMvZG93bnJldi54bWxMj8FOwzAQRO9I/IO1SFwQdZpKAaVxKlSUc9WUD3DjbZJir6PYacLf&#10;s3CBy0ir0czOK3aLs+KGY+g9KVivEhBIjTc9tQo+TtXzK4gQNRltPaGCLwywK+/vCp0bP9MRb3Vs&#10;BZdQyLWCLsYhlzI0HTodVn5AYu/iR6cjn2MrzahnLndWpkmSSad74g+dHnDfYfNZT06BT+cne6zX&#10;1f4wX6vkMOGpDqjU48PyvmV524KIuMS/BPww8H4oedjZT2SCsAqYJv4qe+nmJQNxVpClG5BlIf8T&#10;lN8AAAD//wMAUEsBAi0AFAAGAAgAAAAhALaDOJL+AAAA4QEAABMAAAAAAAAAAAAAAAAAAAAAAFtD&#10;b250ZW50X1R5cGVzXS54bWxQSwECLQAUAAYACAAAACEAOP0h/9YAAACUAQAACwAAAAAAAAAAAAAA&#10;AAAvAQAAX3JlbHMvLnJlbHNQSwECLQAUAAYACAAAACEAWqhzpzcCAABoBAAADgAAAAAAAAAAAAAA&#10;AAAuAgAAZHJzL2Uyb0RvYy54bWxQSwECLQAUAAYACAAAACEAWHOkItwAAAAJAQAADwAAAAAAAAAA&#10;AAAAAACRBAAAZHJzL2Rvd25yZXYueG1sUEsFBgAAAAAEAAQA8wAAAJoFAAAAAA==&#10;" filled="f" stroked="f" strokeweight=".5pt">
              <v:textbox style="mso-fit-shape-to-text:t">
                <w:txbxContent>
                  <w:p w14:paraId="6C55E610" w14:textId="34BBB4AE" w:rsidR="00C90DD5" w:rsidRPr="00577C4C" w:rsidRDefault="00C90DD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4167D" w14:textId="77777777" w:rsidR="0064191E" w:rsidRDefault="0064191E">
      <w:pPr>
        <w:spacing w:before="0" w:after="0"/>
      </w:pPr>
      <w:r>
        <w:separator/>
      </w:r>
    </w:p>
  </w:footnote>
  <w:footnote w:type="continuationSeparator" w:id="0">
    <w:p w14:paraId="3833DB4E" w14:textId="77777777" w:rsidR="0064191E" w:rsidRDefault="0064191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EC49D" w14:textId="77777777" w:rsidR="00DC13A6" w:rsidRPr="009151AA" w:rsidRDefault="00DC13A6">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390BC" w14:textId="6E424693" w:rsidR="00DC13A6" w:rsidRDefault="00DC13A6" w:rsidP="005A60E8">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291"/>
    <w:rsid w:val="00074BDB"/>
    <w:rsid w:val="000D038D"/>
    <w:rsid w:val="00104C2A"/>
    <w:rsid w:val="001308CA"/>
    <w:rsid w:val="001A089F"/>
    <w:rsid w:val="001A7C6C"/>
    <w:rsid w:val="002133E5"/>
    <w:rsid w:val="00225AEB"/>
    <w:rsid w:val="002862EF"/>
    <w:rsid w:val="002C051D"/>
    <w:rsid w:val="003D4965"/>
    <w:rsid w:val="003F2171"/>
    <w:rsid w:val="004407DF"/>
    <w:rsid w:val="00491779"/>
    <w:rsid w:val="004F5DE5"/>
    <w:rsid w:val="005A60E8"/>
    <w:rsid w:val="005A66CC"/>
    <w:rsid w:val="005E58EE"/>
    <w:rsid w:val="005F1BB6"/>
    <w:rsid w:val="00626710"/>
    <w:rsid w:val="0064191E"/>
    <w:rsid w:val="00643B57"/>
    <w:rsid w:val="006B5239"/>
    <w:rsid w:val="00765556"/>
    <w:rsid w:val="007743E9"/>
    <w:rsid w:val="007978E9"/>
    <w:rsid w:val="007E56F5"/>
    <w:rsid w:val="008453B3"/>
    <w:rsid w:val="00875093"/>
    <w:rsid w:val="008A1537"/>
    <w:rsid w:val="008B184F"/>
    <w:rsid w:val="008B1C37"/>
    <w:rsid w:val="008D448C"/>
    <w:rsid w:val="009B617E"/>
    <w:rsid w:val="00A07C56"/>
    <w:rsid w:val="00A65323"/>
    <w:rsid w:val="00A65F4F"/>
    <w:rsid w:val="00A97F8B"/>
    <w:rsid w:val="00AD0E8A"/>
    <w:rsid w:val="00B11F1E"/>
    <w:rsid w:val="00C44B05"/>
    <w:rsid w:val="00C812F2"/>
    <w:rsid w:val="00C876EA"/>
    <w:rsid w:val="00C90947"/>
    <w:rsid w:val="00C90DD5"/>
    <w:rsid w:val="00CA4FBE"/>
    <w:rsid w:val="00CA57F3"/>
    <w:rsid w:val="00CD0BA8"/>
    <w:rsid w:val="00CD2E5F"/>
    <w:rsid w:val="00D93E8D"/>
    <w:rsid w:val="00DC13A6"/>
    <w:rsid w:val="00DD137C"/>
    <w:rsid w:val="00DE59B9"/>
    <w:rsid w:val="00DF3D10"/>
    <w:rsid w:val="00DF6291"/>
    <w:rsid w:val="00E5627F"/>
    <w:rsid w:val="00E94A38"/>
    <w:rsid w:val="00F5654A"/>
    <w:rsid w:val="00FB50A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EC130"/>
  <w15:chartTrackingRefBased/>
  <w15:docId w15:val="{0476F20C-5D44-BF49-B53E-CA5669451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291"/>
    <w:pPr>
      <w:spacing w:before="120" w:after="240"/>
    </w:pPr>
    <w:rPr>
      <w:rFonts w:ascii="Times New Roman" w:hAnsi="Times New Roman"/>
      <w:szCs w:val="22"/>
      <w:lang w:val="en-US"/>
    </w:rPr>
  </w:style>
  <w:style w:type="paragraph" w:styleId="Heading1">
    <w:name w:val="heading 1"/>
    <w:basedOn w:val="ListParagraph"/>
    <w:next w:val="Normal"/>
    <w:link w:val="Heading1Char"/>
    <w:uiPriority w:val="2"/>
    <w:qFormat/>
    <w:rsid w:val="00DF6291"/>
    <w:pPr>
      <w:numPr>
        <w:numId w:val="1"/>
      </w:numPr>
      <w:spacing w:before="240"/>
      <w:contextualSpacing w:val="0"/>
      <w:outlineLvl w:val="0"/>
    </w:pPr>
    <w:rPr>
      <w:rFonts w:eastAsia="Cambria" w:cs="Times New Roman"/>
      <w:b/>
      <w:szCs w:val="24"/>
    </w:rPr>
  </w:style>
  <w:style w:type="paragraph" w:styleId="Heading2">
    <w:name w:val="heading 2"/>
    <w:basedOn w:val="Heading1"/>
    <w:next w:val="Normal"/>
    <w:link w:val="Heading2Char"/>
    <w:uiPriority w:val="2"/>
    <w:qFormat/>
    <w:rsid w:val="00DF6291"/>
    <w:pPr>
      <w:numPr>
        <w:ilvl w:val="1"/>
      </w:numPr>
      <w:spacing w:after="200"/>
      <w:outlineLvl w:val="1"/>
    </w:pPr>
  </w:style>
  <w:style w:type="paragraph" w:styleId="Heading3">
    <w:name w:val="heading 3"/>
    <w:basedOn w:val="Normal"/>
    <w:next w:val="Normal"/>
    <w:link w:val="Heading3Char"/>
    <w:uiPriority w:val="2"/>
    <w:qFormat/>
    <w:rsid w:val="00DF6291"/>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F6291"/>
    <w:pPr>
      <w:numPr>
        <w:ilvl w:val="3"/>
      </w:numPr>
      <w:outlineLvl w:val="3"/>
    </w:pPr>
    <w:rPr>
      <w:iCs/>
    </w:rPr>
  </w:style>
  <w:style w:type="paragraph" w:styleId="Heading5">
    <w:name w:val="heading 5"/>
    <w:basedOn w:val="Heading4"/>
    <w:next w:val="Normal"/>
    <w:link w:val="Heading5Char"/>
    <w:uiPriority w:val="2"/>
    <w:qFormat/>
    <w:rsid w:val="00DF6291"/>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F6291"/>
    <w:rPr>
      <w:rFonts w:ascii="Times New Roman" w:eastAsia="Cambria" w:hAnsi="Times New Roman" w:cs="Times New Roman"/>
      <w:b/>
      <w:lang w:val="en-US"/>
    </w:rPr>
  </w:style>
  <w:style w:type="character" w:customStyle="1" w:styleId="Heading2Char">
    <w:name w:val="Heading 2 Char"/>
    <w:basedOn w:val="DefaultParagraphFont"/>
    <w:link w:val="Heading2"/>
    <w:uiPriority w:val="2"/>
    <w:rsid w:val="00DF6291"/>
    <w:rPr>
      <w:rFonts w:ascii="Times New Roman" w:eastAsia="Cambria" w:hAnsi="Times New Roman" w:cs="Times New Roman"/>
      <w:b/>
      <w:lang w:val="en-US"/>
    </w:rPr>
  </w:style>
  <w:style w:type="character" w:customStyle="1" w:styleId="Heading3Char">
    <w:name w:val="Heading 3 Char"/>
    <w:basedOn w:val="DefaultParagraphFont"/>
    <w:link w:val="Heading3"/>
    <w:uiPriority w:val="2"/>
    <w:rsid w:val="00DF6291"/>
    <w:rPr>
      <w:rFonts w:ascii="Times New Roman" w:eastAsiaTheme="majorEastAsia" w:hAnsi="Times New Roman" w:cstheme="majorBidi"/>
      <w:b/>
      <w:lang w:val="en-US"/>
    </w:rPr>
  </w:style>
  <w:style w:type="character" w:customStyle="1" w:styleId="Heading4Char">
    <w:name w:val="Heading 4 Char"/>
    <w:basedOn w:val="DefaultParagraphFont"/>
    <w:link w:val="Heading4"/>
    <w:uiPriority w:val="2"/>
    <w:rsid w:val="00DF6291"/>
    <w:rPr>
      <w:rFonts w:ascii="Times New Roman" w:eastAsiaTheme="majorEastAsia" w:hAnsi="Times New Roman" w:cstheme="majorBidi"/>
      <w:b/>
      <w:iCs/>
      <w:lang w:val="en-US"/>
    </w:rPr>
  </w:style>
  <w:style w:type="character" w:customStyle="1" w:styleId="Heading5Char">
    <w:name w:val="Heading 5 Char"/>
    <w:basedOn w:val="DefaultParagraphFont"/>
    <w:link w:val="Heading5"/>
    <w:uiPriority w:val="2"/>
    <w:rsid w:val="00DF6291"/>
    <w:rPr>
      <w:rFonts w:ascii="Times New Roman" w:eastAsiaTheme="majorEastAsia" w:hAnsi="Times New Roman" w:cstheme="majorBidi"/>
      <w:b/>
      <w:iCs/>
      <w:lang w:val="en-US"/>
    </w:rPr>
  </w:style>
  <w:style w:type="paragraph" w:styleId="Caption">
    <w:name w:val="caption"/>
    <w:basedOn w:val="Normal"/>
    <w:next w:val="NoSpacing"/>
    <w:uiPriority w:val="35"/>
    <w:unhideWhenUsed/>
    <w:qFormat/>
    <w:rsid w:val="00DF6291"/>
    <w:pPr>
      <w:keepNext/>
    </w:pPr>
    <w:rPr>
      <w:rFonts w:cs="Times New Roman"/>
      <w:b/>
      <w:bCs/>
      <w:szCs w:val="24"/>
    </w:rPr>
  </w:style>
  <w:style w:type="paragraph" w:styleId="NoSpacing">
    <w:name w:val="No Spacing"/>
    <w:uiPriority w:val="99"/>
    <w:unhideWhenUsed/>
    <w:qFormat/>
    <w:rsid w:val="00DF6291"/>
    <w:rPr>
      <w:rFonts w:ascii="Times New Roman" w:hAnsi="Times New Roman"/>
      <w:szCs w:val="22"/>
      <w:lang w:val="en-US"/>
    </w:rPr>
  </w:style>
  <w:style w:type="numbering" w:customStyle="1" w:styleId="Headings">
    <w:name w:val="Headings"/>
    <w:uiPriority w:val="99"/>
    <w:rsid w:val="00DF6291"/>
    <w:pPr>
      <w:numPr>
        <w:numId w:val="1"/>
      </w:numPr>
    </w:pPr>
  </w:style>
  <w:style w:type="character" w:styleId="Hyperlink">
    <w:name w:val="Hyperlink"/>
    <w:basedOn w:val="DefaultParagraphFont"/>
    <w:uiPriority w:val="99"/>
    <w:unhideWhenUsed/>
    <w:rsid w:val="00DF6291"/>
    <w:rPr>
      <w:color w:val="0000FF"/>
      <w:u w:val="single"/>
    </w:rPr>
  </w:style>
  <w:style w:type="paragraph" w:customStyle="1" w:styleId="SupplementaryMaterial">
    <w:name w:val="Supplementary Material"/>
    <w:basedOn w:val="Title"/>
    <w:next w:val="Title"/>
    <w:qFormat/>
    <w:rsid w:val="00DF6291"/>
    <w:pPr>
      <w:suppressLineNumbers/>
      <w:spacing w:before="240" w:after="120"/>
      <w:contextualSpacing w:val="0"/>
      <w:jc w:val="center"/>
    </w:pPr>
    <w:rPr>
      <w:rFonts w:ascii="Times New Roman" w:eastAsiaTheme="minorHAnsi" w:hAnsi="Times New Roman" w:cs="Times New Roman"/>
      <w:b/>
      <w:i/>
      <w:spacing w:val="0"/>
      <w:kern w:val="0"/>
      <w:sz w:val="32"/>
      <w:szCs w:val="32"/>
    </w:rPr>
  </w:style>
  <w:style w:type="paragraph" w:styleId="ListParagraph">
    <w:name w:val="List Paragraph"/>
    <w:basedOn w:val="Normal"/>
    <w:uiPriority w:val="34"/>
    <w:qFormat/>
    <w:rsid w:val="00DF6291"/>
    <w:pPr>
      <w:ind w:left="720"/>
      <w:contextualSpacing/>
    </w:pPr>
  </w:style>
  <w:style w:type="paragraph" w:styleId="Title">
    <w:name w:val="Title"/>
    <w:basedOn w:val="Normal"/>
    <w:next w:val="Normal"/>
    <w:link w:val="TitleChar"/>
    <w:uiPriority w:val="10"/>
    <w:qFormat/>
    <w:rsid w:val="00DF6291"/>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291"/>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semiHidden/>
    <w:unhideWhenUsed/>
    <w:rsid w:val="007E56F5"/>
    <w:pPr>
      <w:spacing w:before="100" w:beforeAutospacing="1" w:after="100" w:afterAutospacing="1"/>
    </w:pPr>
    <w:rPr>
      <w:rFonts w:eastAsia="Times New Roman" w:cs="Times New Roman"/>
      <w:szCs w:val="24"/>
      <w:lang w:val="en-GB" w:bidi="he-IL"/>
    </w:rPr>
  </w:style>
  <w:style w:type="character" w:styleId="FollowedHyperlink">
    <w:name w:val="FollowedHyperlink"/>
    <w:basedOn w:val="DefaultParagraphFont"/>
    <w:uiPriority w:val="99"/>
    <w:semiHidden/>
    <w:unhideWhenUsed/>
    <w:rsid w:val="005A66CC"/>
    <w:rPr>
      <w:color w:val="954F72" w:themeColor="followedHyperlink"/>
      <w:u w:val="single"/>
    </w:rPr>
  </w:style>
  <w:style w:type="paragraph" w:styleId="Header">
    <w:name w:val="header"/>
    <w:basedOn w:val="Normal"/>
    <w:link w:val="HeaderChar"/>
    <w:uiPriority w:val="99"/>
    <w:unhideWhenUsed/>
    <w:rsid w:val="00C876EA"/>
    <w:pPr>
      <w:tabs>
        <w:tab w:val="center" w:pos="4513"/>
        <w:tab w:val="right" w:pos="9026"/>
      </w:tabs>
      <w:spacing w:before="0" w:after="0"/>
    </w:pPr>
  </w:style>
  <w:style w:type="character" w:customStyle="1" w:styleId="HeaderChar">
    <w:name w:val="Header Char"/>
    <w:basedOn w:val="DefaultParagraphFont"/>
    <w:link w:val="Header"/>
    <w:uiPriority w:val="99"/>
    <w:rsid w:val="00C876EA"/>
    <w:rPr>
      <w:rFonts w:ascii="Times New Roman" w:hAnsi="Times New Roman"/>
      <w:szCs w:val="22"/>
      <w:lang w:val="en-US"/>
    </w:rPr>
  </w:style>
  <w:style w:type="paragraph" w:styleId="Footer">
    <w:name w:val="footer"/>
    <w:basedOn w:val="Normal"/>
    <w:link w:val="FooterChar"/>
    <w:uiPriority w:val="99"/>
    <w:unhideWhenUsed/>
    <w:rsid w:val="00C876EA"/>
    <w:pPr>
      <w:tabs>
        <w:tab w:val="center" w:pos="4513"/>
        <w:tab w:val="right" w:pos="9026"/>
      </w:tabs>
      <w:spacing w:before="0" w:after="0"/>
    </w:pPr>
  </w:style>
  <w:style w:type="character" w:customStyle="1" w:styleId="FooterChar">
    <w:name w:val="Footer Char"/>
    <w:basedOn w:val="DefaultParagraphFont"/>
    <w:link w:val="Footer"/>
    <w:uiPriority w:val="99"/>
    <w:rsid w:val="00C876EA"/>
    <w:rPr>
      <w:rFonts w:ascii="Times New Roman" w:hAnsi="Times New Roman"/>
      <w:szCs w:val="22"/>
      <w:lang w:val="en-US"/>
    </w:rPr>
  </w:style>
  <w:style w:type="paragraph" w:styleId="BalloonText">
    <w:name w:val="Balloon Text"/>
    <w:basedOn w:val="Normal"/>
    <w:link w:val="BalloonTextChar"/>
    <w:uiPriority w:val="99"/>
    <w:semiHidden/>
    <w:unhideWhenUsed/>
    <w:rsid w:val="005A60E8"/>
    <w:pPr>
      <w:spacing w:before="0" w:after="0"/>
    </w:pPr>
    <w:rPr>
      <w:rFonts w:cs="Times New Roman"/>
      <w:sz w:val="18"/>
      <w:szCs w:val="18"/>
    </w:rPr>
  </w:style>
  <w:style w:type="character" w:customStyle="1" w:styleId="BalloonTextChar">
    <w:name w:val="Balloon Text Char"/>
    <w:basedOn w:val="DefaultParagraphFont"/>
    <w:link w:val="BalloonText"/>
    <w:uiPriority w:val="99"/>
    <w:semiHidden/>
    <w:rsid w:val="005A60E8"/>
    <w:rPr>
      <w:rFonts w:ascii="Times New Roman" w:hAnsi="Times New Roman" w:cs="Times New Roman"/>
      <w:sz w:val="18"/>
      <w:szCs w:val="18"/>
      <w:lang w:val="en-US"/>
    </w:rPr>
  </w:style>
  <w:style w:type="character" w:styleId="CommentReference">
    <w:name w:val="annotation reference"/>
    <w:basedOn w:val="DefaultParagraphFont"/>
    <w:uiPriority w:val="99"/>
    <w:semiHidden/>
    <w:unhideWhenUsed/>
    <w:rsid w:val="00C90DD5"/>
    <w:rPr>
      <w:sz w:val="16"/>
      <w:szCs w:val="16"/>
    </w:rPr>
  </w:style>
  <w:style w:type="paragraph" w:styleId="CommentText">
    <w:name w:val="annotation text"/>
    <w:basedOn w:val="Normal"/>
    <w:link w:val="CommentTextChar"/>
    <w:uiPriority w:val="99"/>
    <w:semiHidden/>
    <w:unhideWhenUsed/>
    <w:rsid w:val="00C90DD5"/>
    <w:rPr>
      <w:sz w:val="20"/>
      <w:szCs w:val="20"/>
    </w:rPr>
  </w:style>
  <w:style w:type="character" w:customStyle="1" w:styleId="CommentTextChar">
    <w:name w:val="Comment Text Char"/>
    <w:basedOn w:val="DefaultParagraphFont"/>
    <w:link w:val="CommentText"/>
    <w:uiPriority w:val="99"/>
    <w:semiHidden/>
    <w:rsid w:val="00C90DD5"/>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DC13A6"/>
    <w:rPr>
      <w:b/>
      <w:bCs/>
    </w:rPr>
  </w:style>
  <w:style w:type="character" w:customStyle="1" w:styleId="CommentSubjectChar">
    <w:name w:val="Comment Subject Char"/>
    <w:basedOn w:val="CommentTextChar"/>
    <w:link w:val="CommentSubject"/>
    <w:uiPriority w:val="99"/>
    <w:semiHidden/>
    <w:rsid w:val="00DC13A6"/>
    <w:rPr>
      <w:rFonts w:ascii="Times New Roman" w:hAnsi="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984656">
      <w:bodyDiv w:val="1"/>
      <w:marLeft w:val="0"/>
      <w:marRight w:val="0"/>
      <w:marTop w:val="0"/>
      <w:marBottom w:val="0"/>
      <w:divBdr>
        <w:top w:val="none" w:sz="0" w:space="0" w:color="auto"/>
        <w:left w:val="none" w:sz="0" w:space="0" w:color="auto"/>
        <w:bottom w:val="none" w:sz="0" w:space="0" w:color="auto"/>
        <w:right w:val="none" w:sz="0" w:space="0" w:color="auto"/>
      </w:divBdr>
      <w:divsChild>
        <w:div w:id="1649900767">
          <w:marLeft w:val="0"/>
          <w:marRight w:val="0"/>
          <w:marTop w:val="0"/>
          <w:marBottom w:val="0"/>
          <w:divBdr>
            <w:top w:val="none" w:sz="0" w:space="0" w:color="auto"/>
            <w:left w:val="none" w:sz="0" w:space="0" w:color="auto"/>
            <w:bottom w:val="none" w:sz="0" w:space="0" w:color="auto"/>
            <w:right w:val="none" w:sz="0" w:space="0" w:color="auto"/>
          </w:divBdr>
          <w:divsChild>
            <w:div w:id="216405093">
              <w:marLeft w:val="0"/>
              <w:marRight w:val="0"/>
              <w:marTop w:val="0"/>
              <w:marBottom w:val="0"/>
              <w:divBdr>
                <w:top w:val="none" w:sz="0" w:space="0" w:color="auto"/>
                <w:left w:val="none" w:sz="0" w:space="0" w:color="auto"/>
                <w:bottom w:val="none" w:sz="0" w:space="0" w:color="auto"/>
                <w:right w:val="none" w:sz="0" w:space="0" w:color="auto"/>
              </w:divBdr>
              <w:divsChild>
                <w:div w:id="183070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19201">
      <w:bodyDiv w:val="1"/>
      <w:marLeft w:val="0"/>
      <w:marRight w:val="0"/>
      <w:marTop w:val="0"/>
      <w:marBottom w:val="0"/>
      <w:divBdr>
        <w:top w:val="none" w:sz="0" w:space="0" w:color="auto"/>
        <w:left w:val="none" w:sz="0" w:space="0" w:color="auto"/>
        <w:bottom w:val="none" w:sz="0" w:space="0" w:color="auto"/>
        <w:right w:val="none" w:sz="0" w:space="0" w:color="auto"/>
      </w:divBdr>
      <w:divsChild>
        <w:div w:id="108932942">
          <w:marLeft w:val="0"/>
          <w:marRight w:val="0"/>
          <w:marTop w:val="0"/>
          <w:marBottom w:val="0"/>
          <w:divBdr>
            <w:top w:val="none" w:sz="0" w:space="0" w:color="auto"/>
            <w:left w:val="none" w:sz="0" w:space="0" w:color="auto"/>
            <w:bottom w:val="none" w:sz="0" w:space="0" w:color="auto"/>
            <w:right w:val="none" w:sz="0" w:space="0" w:color="auto"/>
          </w:divBdr>
          <w:divsChild>
            <w:div w:id="698045786">
              <w:marLeft w:val="0"/>
              <w:marRight w:val="0"/>
              <w:marTop w:val="0"/>
              <w:marBottom w:val="0"/>
              <w:divBdr>
                <w:top w:val="none" w:sz="0" w:space="0" w:color="auto"/>
                <w:left w:val="none" w:sz="0" w:space="0" w:color="auto"/>
                <w:bottom w:val="none" w:sz="0" w:space="0" w:color="auto"/>
                <w:right w:val="none" w:sz="0" w:space="0" w:color="auto"/>
              </w:divBdr>
              <w:divsChild>
                <w:div w:id="129309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275</Words>
  <Characters>1571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Ronel, Tahel</dc:creator>
  <cp:keywords/>
  <dc:description/>
  <cp:lastModifiedBy>Ronel, Tahel</cp:lastModifiedBy>
  <cp:revision>3</cp:revision>
  <dcterms:created xsi:type="dcterms:W3CDTF">2021-01-30T16:59:00Z</dcterms:created>
  <dcterms:modified xsi:type="dcterms:W3CDTF">2021-02-03T15:15:00Z</dcterms:modified>
</cp:coreProperties>
</file>