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5EF31C" w14:textId="1EA3308F" w:rsidR="00715F2E" w:rsidRPr="00A13F22" w:rsidRDefault="00715F2E" w:rsidP="00A13F22">
      <w:pPr>
        <w:pStyle w:val="NoSpacing"/>
        <w:jc w:val="center"/>
        <w:rPr>
          <w:rFonts w:asciiTheme="majorBidi" w:hAnsiTheme="majorBidi" w:cstheme="majorBidi"/>
          <w:b/>
          <w:bCs/>
          <w:i/>
          <w:iCs/>
          <w:noProof/>
          <w:sz w:val="32"/>
          <w:szCs w:val="32"/>
        </w:rPr>
      </w:pPr>
      <w:r w:rsidRPr="00A13F22">
        <w:rPr>
          <w:rFonts w:asciiTheme="majorBidi" w:hAnsiTheme="majorBidi" w:cstheme="majorBidi"/>
          <w:b/>
          <w:bCs/>
          <w:i/>
          <w:iCs/>
          <w:noProof/>
          <w:sz w:val="32"/>
          <w:szCs w:val="32"/>
        </w:rPr>
        <w:t>Supplementary File 4</w:t>
      </w:r>
    </w:p>
    <w:p w14:paraId="60858862" w14:textId="55882D9D" w:rsidR="00C24536" w:rsidRDefault="00B76FB5" w:rsidP="00C24536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644AB9F2" wp14:editId="4FB7001D">
            <wp:extent cx="6014812" cy="820800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812" cy="82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DF46F" w14:textId="7A788D9D" w:rsidR="00C24536" w:rsidRDefault="00C24536" w:rsidP="00C24536">
      <w:pPr>
        <w:pStyle w:val="Caption"/>
        <w:rPr>
          <w:rFonts w:asciiTheme="majorBidi" w:hAnsiTheme="majorBidi" w:cstheme="majorBidi"/>
          <w:b w:val="0"/>
          <w:bCs w:val="0"/>
        </w:rPr>
      </w:pPr>
      <w:r>
        <w:rPr>
          <w:lang w:val="en-GB" w:bidi="he-IL"/>
        </w:rPr>
        <w:lastRenderedPageBreak/>
        <w:t>Supplementary Figure</w:t>
      </w:r>
      <w:r w:rsidRPr="00EC7A5C">
        <w:rPr>
          <w:lang w:val="en-GB" w:bidi="he-IL"/>
        </w:rPr>
        <w:t xml:space="preserve"> 3: Dynamic changes in TCR frequency following sensiti</w:t>
      </w:r>
      <w:r w:rsidR="004F1BCC">
        <w:rPr>
          <w:lang w:val="en-GB" w:bidi="he-IL"/>
        </w:rPr>
        <w:t>z</w:t>
      </w:r>
      <w:r w:rsidRPr="00EC7A5C">
        <w:rPr>
          <w:lang w:val="en-GB" w:bidi="he-IL"/>
        </w:rPr>
        <w:t>ation</w:t>
      </w:r>
      <w:r w:rsidRPr="00DF3D10">
        <w:rPr>
          <w:lang w:val="en-GB" w:bidi="he-IL"/>
        </w:rPr>
        <w:t xml:space="preserve">. </w:t>
      </w:r>
      <w:r w:rsidRPr="00DF3D10">
        <w:rPr>
          <w:rFonts w:asciiTheme="majorBidi" w:hAnsiTheme="majorBidi" w:cstheme="majorBidi"/>
        </w:rPr>
        <w:t>(A)</w:t>
      </w:r>
      <w:r w:rsidRPr="00DF3D10">
        <w:rPr>
          <w:rFonts w:asciiTheme="majorBidi" w:hAnsiTheme="majorBidi" w:cstheme="majorBidi"/>
          <w:b w:val="0"/>
          <w:bCs w:val="0"/>
        </w:rPr>
        <w:t xml:space="preserve"> The abundances of the PT1 expanded (threshold ≥ 8) </w:t>
      </w:r>
      <w:r>
        <w:rPr>
          <w:rFonts w:asciiTheme="majorBidi" w:hAnsiTheme="majorBidi" w:cstheme="majorBidi"/>
          <w:b w:val="0"/>
          <w:bCs w:val="0"/>
        </w:rPr>
        <w:t>alpha</w:t>
      </w:r>
      <w:r w:rsidRPr="00DF3D10">
        <w:rPr>
          <w:rFonts w:asciiTheme="majorBidi" w:hAnsiTheme="majorBidi" w:cstheme="majorBidi"/>
          <w:b w:val="0"/>
          <w:bCs w:val="0"/>
        </w:rPr>
        <w:t xml:space="preserve"> TCRs at the four time points: PS, PT1, PT2, </w:t>
      </w:r>
      <w:r w:rsidR="004F1BCC">
        <w:rPr>
          <w:rFonts w:asciiTheme="majorBidi" w:hAnsiTheme="majorBidi" w:cstheme="majorBidi"/>
          <w:b w:val="0"/>
          <w:bCs w:val="0"/>
        </w:rPr>
        <w:t xml:space="preserve">and </w:t>
      </w:r>
      <w:r w:rsidRPr="00DF3D10">
        <w:rPr>
          <w:rFonts w:asciiTheme="majorBidi" w:hAnsiTheme="majorBidi" w:cstheme="majorBidi"/>
          <w:b w:val="0"/>
          <w:bCs w:val="0"/>
        </w:rPr>
        <w:t xml:space="preserve">PT3. Each panel is a different patient (n=10). </w:t>
      </w:r>
      <w:r w:rsidRPr="00DF3D10">
        <w:rPr>
          <w:rFonts w:asciiTheme="majorBidi" w:hAnsiTheme="majorBidi" w:cstheme="majorBidi"/>
        </w:rPr>
        <w:t>(B)</w:t>
      </w:r>
      <w:r w:rsidRPr="00DF3D10">
        <w:rPr>
          <w:rFonts w:asciiTheme="majorBidi" w:hAnsiTheme="majorBidi" w:cstheme="majorBidi"/>
          <w:b w:val="0"/>
          <w:bCs w:val="0"/>
        </w:rPr>
        <w:t xml:space="preserve"> The abundances of the PT2 expanded (threshold ≥ 8) </w:t>
      </w:r>
      <w:r>
        <w:rPr>
          <w:rFonts w:asciiTheme="majorBidi" w:hAnsiTheme="majorBidi" w:cstheme="majorBidi"/>
          <w:b w:val="0"/>
          <w:bCs w:val="0"/>
        </w:rPr>
        <w:t>alpha</w:t>
      </w:r>
      <w:r w:rsidRPr="00DF3D10">
        <w:rPr>
          <w:rFonts w:asciiTheme="majorBidi" w:hAnsiTheme="majorBidi" w:cstheme="majorBidi"/>
          <w:b w:val="0"/>
          <w:bCs w:val="0"/>
        </w:rPr>
        <w:t xml:space="preserve"> TCRs at the four time points: PS, PT1, PT2, </w:t>
      </w:r>
      <w:r w:rsidR="004F1BCC">
        <w:rPr>
          <w:rFonts w:asciiTheme="majorBidi" w:hAnsiTheme="majorBidi" w:cstheme="majorBidi"/>
          <w:b w:val="0"/>
          <w:bCs w:val="0"/>
        </w:rPr>
        <w:t xml:space="preserve">and </w:t>
      </w:r>
      <w:r w:rsidRPr="00DF3D10">
        <w:rPr>
          <w:rFonts w:asciiTheme="majorBidi" w:hAnsiTheme="majorBidi" w:cstheme="majorBidi"/>
          <w:b w:val="0"/>
          <w:bCs w:val="0"/>
        </w:rPr>
        <w:t xml:space="preserve">PT3. Each panel is a different patient (n=10). </w:t>
      </w:r>
      <w:r w:rsidRPr="00DF3D10">
        <w:rPr>
          <w:rFonts w:asciiTheme="majorBidi" w:hAnsiTheme="majorBidi" w:cstheme="majorBidi"/>
        </w:rPr>
        <w:t>(C)</w:t>
      </w:r>
      <w:r w:rsidRPr="00DF3D10">
        <w:rPr>
          <w:rFonts w:asciiTheme="majorBidi" w:hAnsiTheme="majorBidi" w:cstheme="majorBidi"/>
          <w:b w:val="0"/>
          <w:bCs w:val="0"/>
        </w:rPr>
        <w:t xml:space="preserve"> Equivalent time points (0 weeks, 2 weeks and 6 weeks) for </w:t>
      </w:r>
      <w:r>
        <w:rPr>
          <w:rFonts w:asciiTheme="majorBidi" w:hAnsiTheme="majorBidi" w:cstheme="majorBidi"/>
          <w:b w:val="0"/>
          <w:bCs w:val="0"/>
        </w:rPr>
        <w:t>four</w:t>
      </w:r>
      <w:r w:rsidRPr="00DF3D10">
        <w:rPr>
          <w:rFonts w:asciiTheme="majorBidi" w:hAnsiTheme="majorBidi" w:cstheme="majorBidi"/>
          <w:b w:val="0"/>
          <w:bCs w:val="0"/>
        </w:rPr>
        <w:t xml:space="preserve"> healthy volunteers</w:t>
      </w:r>
      <w:r>
        <w:rPr>
          <w:rFonts w:asciiTheme="majorBidi" w:hAnsiTheme="majorBidi" w:cstheme="majorBidi"/>
          <w:b w:val="0"/>
          <w:bCs w:val="0"/>
        </w:rPr>
        <w:t xml:space="preserve"> </w:t>
      </w:r>
      <w:r w:rsidRPr="00DF3D10">
        <w:rPr>
          <w:rFonts w:asciiTheme="majorBidi" w:hAnsiTheme="majorBidi" w:cstheme="majorBidi"/>
          <w:b w:val="0"/>
          <w:bCs w:val="0"/>
        </w:rPr>
        <w:t xml:space="preserve">for whom we had all three times points. Top row is PT1 expanded </w:t>
      </w:r>
      <w:r>
        <w:rPr>
          <w:rFonts w:asciiTheme="majorBidi" w:hAnsiTheme="majorBidi" w:cstheme="majorBidi"/>
          <w:b w:val="0"/>
          <w:bCs w:val="0"/>
        </w:rPr>
        <w:t>alpha</w:t>
      </w:r>
      <w:r w:rsidRPr="00DF3D10">
        <w:rPr>
          <w:rFonts w:asciiTheme="majorBidi" w:hAnsiTheme="majorBidi" w:cstheme="majorBidi"/>
          <w:b w:val="0"/>
          <w:bCs w:val="0"/>
        </w:rPr>
        <w:t xml:space="preserve"> TCRs; bottom row is PT2 expanded </w:t>
      </w:r>
      <w:r>
        <w:rPr>
          <w:rFonts w:asciiTheme="majorBidi" w:hAnsiTheme="majorBidi" w:cstheme="majorBidi"/>
          <w:b w:val="0"/>
          <w:bCs w:val="0"/>
        </w:rPr>
        <w:t>alpha</w:t>
      </w:r>
      <w:r w:rsidRPr="00DF3D10">
        <w:rPr>
          <w:rFonts w:asciiTheme="majorBidi" w:hAnsiTheme="majorBidi" w:cstheme="majorBidi"/>
          <w:b w:val="0"/>
          <w:bCs w:val="0"/>
        </w:rPr>
        <w:t xml:space="preserve"> TCRs. The </w:t>
      </w:r>
      <w:r>
        <w:rPr>
          <w:rFonts w:asciiTheme="majorBidi" w:hAnsiTheme="majorBidi" w:cstheme="majorBidi"/>
          <w:b w:val="0"/>
          <w:bCs w:val="0"/>
        </w:rPr>
        <w:t>fourth</w:t>
      </w:r>
      <w:r w:rsidRPr="00DF3D10">
        <w:rPr>
          <w:rFonts w:asciiTheme="majorBidi" w:hAnsiTheme="majorBidi" w:cstheme="majorBidi"/>
          <w:b w:val="0"/>
          <w:bCs w:val="0"/>
        </w:rPr>
        <w:t xml:space="preserve"> volunteer had no PT1 expanded </w:t>
      </w:r>
      <w:r>
        <w:rPr>
          <w:rFonts w:asciiTheme="majorBidi" w:hAnsiTheme="majorBidi" w:cstheme="majorBidi"/>
          <w:b w:val="0"/>
          <w:bCs w:val="0"/>
        </w:rPr>
        <w:t>alpha</w:t>
      </w:r>
      <w:r w:rsidRPr="00DF3D10">
        <w:rPr>
          <w:rFonts w:asciiTheme="majorBidi" w:hAnsiTheme="majorBidi" w:cstheme="majorBidi"/>
          <w:b w:val="0"/>
          <w:bCs w:val="0"/>
        </w:rPr>
        <w:t xml:space="preserve"> TCRs.</w:t>
      </w:r>
      <w:r>
        <w:rPr>
          <w:rFonts w:asciiTheme="majorBidi" w:hAnsiTheme="majorBidi" w:cstheme="majorBidi"/>
          <w:b w:val="0"/>
          <w:bCs w:val="0"/>
        </w:rPr>
        <w:t xml:space="preserve"> The fifth volunteer had no PT1 expanded alpha TCRs and no PT2 alpha sample.</w:t>
      </w:r>
      <w:r w:rsidRPr="00DF3D10">
        <w:rPr>
          <w:rFonts w:asciiTheme="majorBidi" w:hAnsiTheme="majorBidi" w:cstheme="majorBidi"/>
          <w:b w:val="0"/>
          <w:bCs w:val="0"/>
        </w:rPr>
        <w:t xml:space="preserve"> </w:t>
      </w:r>
    </w:p>
    <w:p w14:paraId="6127488C" w14:textId="77777777" w:rsidR="00C24536" w:rsidRPr="00DF3D10" w:rsidRDefault="00C24536" w:rsidP="00C24536">
      <w:pPr>
        <w:pStyle w:val="NoSpacing"/>
      </w:pPr>
    </w:p>
    <w:sectPr w:rsidR="00C24536" w:rsidRPr="00DF3D10" w:rsidSect="005A60E8">
      <w:headerReference w:type="even" r:id="rId7"/>
      <w:footerReference w:type="even" r:id="rId8"/>
      <w:footerReference w:type="default" r:id="rId9"/>
      <w:headerReference w:type="first" r:id="rId1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60768E" w14:textId="77777777" w:rsidR="00E27A84" w:rsidRDefault="00E27A84">
      <w:pPr>
        <w:spacing w:before="0" w:after="0"/>
      </w:pPr>
      <w:r>
        <w:separator/>
      </w:r>
    </w:p>
  </w:endnote>
  <w:endnote w:type="continuationSeparator" w:id="0">
    <w:p w14:paraId="40DC4EED" w14:textId="77777777" w:rsidR="00E27A84" w:rsidRDefault="00E27A8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E526F6" w14:textId="77777777" w:rsidR="00DC13A6" w:rsidRPr="00577C4C" w:rsidRDefault="008A76A6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1D00492" wp14:editId="444C17F3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8AE4C5D" w14:textId="77777777" w:rsidR="00DC13A6" w:rsidRPr="00577C4C" w:rsidRDefault="008A76A6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D0049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38AE4C5D" w14:textId="77777777" w:rsidR="00DC13A6" w:rsidRPr="00577C4C" w:rsidRDefault="008A76A6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1915FF" w14:textId="77777777" w:rsidR="00DC13A6" w:rsidRPr="00577C4C" w:rsidRDefault="008A76A6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3FA6FC" wp14:editId="42F5E5FE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1C5301F" w14:textId="77777777" w:rsidR="00DC13A6" w:rsidRPr="00577C4C" w:rsidRDefault="008A76A6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3FA6F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1C5301F" w14:textId="77777777" w:rsidR="00DC13A6" w:rsidRPr="00577C4C" w:rsidRDefault="008A76A6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4C630B" w14:textId="77777777" w:rsidR="00E27A84" w:rsidRDefault="00E27A84">
      <w:pPr>
        <w:spacing w:before="0" w:after="0"/>
      </w:pPr>
      <w:r>
        <w:separator/>
      </w:r>
    </w:p>
  </w:footnote>
  <w:footnote w:type="continuationSeparator" w:id="0">
    <w:p w14:paraId="08809D35" w14:textId="77777777" w:rsidR="00E27A84" w:rsidRDefault="00E27A8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2EEB99" w14:textId="77777777" w:rsidR="00DC13A6" w:rsidRPr="009151AA" w:rsidRDefault="008A76A6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F3A64" w14:textId="77777777" w:rsidR="00DC13A6" w:rsidRDefault="008A76A6" w:rsidP="005A60E8">
    <w:r w:rsidRPr="007E3148">
      <w:rPr>
        <w:b/>
      </w:rPr>
      <w:ptab w:relativeTo="margin" w:alignment="center" w:leader="none"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536"/>
    <w:rsid w:val="00013584"/>
    <w:rsid w:val="002105D5"/>
    <w:rsid w:val="004F1BCC"/>
    <w:rsid w:val="00607A14"/>
    <w:rsid w:val="00613186"/>
    <w:rsid w:val="00715F2E"/>
    <w:rsid w:val="008A76A6"/>
    <w:rsid w:val="009E3B2B"/>
    <w:rsid w:val="00A13F22"/>
    <w:rsid w:val="00B76FB5"/>
    <w:rsid w:val="00C24536"/>
    <w:rsid w:val="00CC5ADE"/>
    <w:rsid w:val="00E27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43F5FD"/>
  <w15:chartTrackingRefBased/>
  <w15:docId w15:val="{2D4AAB9C-23D9-48DD-AE76-E66220CEF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4536"/>
    <w:pPr>
      <w:spacing w:before="120" w:after="240" w:line="240" w:lineRule="auto"/>
    </w:pPr>
    <w:rPr>
      <w:rFonts w:ascii="Times New Roman" w:hAnsi="Times New Roman"/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Spacing"/>
    <w:uiPriority w:val="35"/>
    <w:unhideWhenUsed/>
    <w:qFormat/>
    <w:rsid w:val="00C24536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C24536"/>
    <w:pPr>
      <w:spacing w:after="0" w:line="240" w:lineRule="auto"/>
    </w:pPr>
    <w:rPr>
      <w:rFonts w:ascii="Times New Roman" w:hAnsi="Times New Roman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111</Words>
  <Characters>638</Characters>
  <Application>Microsoft Office Word</Application>
  <DocSecurity>0</DocSecurity>
  <Lines>5</Lines>
  <Paragraphs>1</Paragraphs>
  <ScaleCrop>false</ScaleCrop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Chain, Benny</dc:creator>
  <cp:keywords/>
  <dc:description/>
  <cp:lastModifiedBy>Ronel, Tahel</cp:lastModifiedBy>
  <cp:revision>6</cp:revision>
  <dcterms:created xsi:type="dcterms:W3CDTF">2021-01-30T17:16:00Z</dcterms:created>
  <dcterms:modified xsi:type="dcterms:W3CDTF">2021-01-31T15:45:00Z</dcterms:modified>
</cp:coreProperties>
</file>