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BCF81" w14:textId="77777777" w:rsidR="00270C57" w:rsidRDefault="00270C57" w:rsidP="00270C57">
      <w:pPr>
        <w:spacing w:line="480" w:lineRule="auto"/>
        <w:rPr>
          <w:sz w:val="24"/>
          <w:szCs w:val="24"/>
        </w:rPr>
      </w:pPr>
      <w:bookmarkStart w:id="0" w:name="_Hlk44687636"/>
      <w:r w:rsidRPr="00245CC9">
        <w:rPr>
          <w:b/>
          <w:bCs/>
          <w:sz w:val="24"/>
          <w:szCs w:val="24"/>
        </w:rPr>
        <w:t xml:space="preserve">Supplementary File </w:t>
      </w:r>
      <w:r>
        <w:rPr>
          <w:b/>
          <w:bCs/>
          <w:sz w:val="24"/>
          <w:szCs w:val="24"/>
        </w:rPr>
        <w:t>3</w:t>
      </w:r>
      <w:r w:rsidRPr="008E00C1">
        <w:rPr>
          <w:sz w:val="24"/>
          <w:szCs w:val="24"/>
        </w:rPr>
        <w:t xml:space="preserve"> Descriptions of five land-use regimes.</w:t>
      </w:r>
    </w:p>
    <w:tbl>
      <w:tblPr>
        <w:tblpPr w:leftFromText="180" w:rightFromText="180" w:vertAnchor="text" w:horzAnchor="margin" w:tblpY="74"/>
        <w:tblW w:w="9654" w:type="dxa"/>
        <w:tblBorders>
          <w:top w:val="single" w:sz="4" w:space="0" w:color="auto"/>
          <w:bottom w:val="single" w:sz="4" w:space="0" w:color="auto"/>
        </w:tblBorders>
        <w:tblLayout w:type="fixed"/>
        <w:tblLook w:val="0000" w:firstRow="0" w:lastRow="0" w:firstColumn="0" w:lastColumn="0" w:noHBand="0" w:noVBand="0"/>
      </w:tblPr>
      <w:tblGrid>
        <w:gridCol w:w="3162"/>
        <w:gridCol w:w="6492"/>
      </w:tblGrid>
      <w:tr w:rsidR="00270C57" w:rsidRPr="00147F9A" w14:paraId="440C3461" w14:textId="77777777" w:rsidTr="000F4724">
        <w:trPr>
          <w:trHeight w:val="998"/>
        </w:trPr>
        <w:tc>
          <w:tcPr>
            <w:tcW w:w="3162" w:type="dxa"/>
            <w:tcBorders>
              <w:top w:val="single" w:sz="4" w:space="0" w:color="auto"/>
              <w:bottom w:val="single" w:sz="4" w:space="0" w:color="auto"/>
            </w:tcBorders>
            <w:shd w:val="clear" w:color="auto" w:fill="D5DCE4"/>
            <w:vAlign w:val="center"/>
          </w:tcPr>
          <w:bookmarkEnd w:id="0"/>
          <w:p w14:paraId="41D489CA" w14:textId="77777777" w:rsidR="00270C57" w:rsidRPr="00147F9A" w:rsidRDefault="00270C57" w:rsidP="000F4724">
            <w:pPr>
              <w:suppressLineNumbers/>
              <w:spacing w:line="360" w:lineRule="auto"/>
              <w:jc w:val="center"/>
              <w:rPr>
                <w:b/>
                <w:bCs/>
                <w:color w:val="000000"/>
                <w:szCs w:val="21"/>
              </w:rPr>
            </w:pPr>
            <w:r w:rsidRPr="00147F9A">
              <w:rPr>
                <w:b/>
                <w:bCs/>
                <w:color w:val="000000"/>
                <w:szCs w:val="21"/>
              </w:rPr>
              <w:t>Land-use regime</w:t>
            </w:r>
          </w:p>
          <w:p w14:paraId="11B6E307" w14:textId="77777777" w:rsidR="00270C57" w:rsidRPr="00147F9A" w:rsidRDefault="00270C57" w:rsidP="000F4724">
            <w:pPr>
              <w:suppressLineNumbers/>
              <w:spacing w:line="360" w:lineRule="auto"/>
              <w:jc w:val="center"/>
              <w:rPr>
                <w:bCs/>
                <w:color w:val="000000"/>
                <w:szCs w:val="21"/>
              </w:rPr>
            </w:pPr>
            <w:r w:rsidRPr="00147F9A">
              <w:rPr>
                <w:bCs/>
                <w:color w:val="000000"/>
                <w:szCs w:val="21"/>
              </w:rPr>
              <w:t>(Abbreviation)</w:t>
            </w:r>
          </w:p>
        </w:tc>
        <w:tc>
          <w:tcPr>
            <w:tcW w:w="6492" w:type="dxa"/>
            <w:tcBorders>
              <w:top w:val="single" w:sz="4" w:space="0" w:color="auto"/>
              <w:bottom w:val="single" w:sz="4" w:space="0" w:color="auto"/>
            </w:tcBorders>
            <w:shd w:val="clear" w:color="auto" w:fill="D5DCE4"/>
            <w:vAlign w:val="center"/>
          </w:tcPr>
          <w:p w14:paraId="30303273" w14:textId="77777777" w:rsidR="00270C57" w:rsidRPr="00147F9A" w:rsidRDefault="00270C57" w:rsidP="000F4724">
            <w:pPr>
              <w:suppressLineNumbers/>
              <w:spacing w:line="360" w:lineRule="auto"/>
              <w:jc w:val="center"/>
              <w:rPr>
                <w:b/>
                <w:bCs/>
                <w:color w:val="000000"/>
                <w:szCs w:val="21"/>
              </w:rPr>
            </w:pPr>
            <w:r w:rsidRPr="00147F9A">
              <w:rPr>
                <w:b/>
                <w:bCs/>
                <w:color w:val="000000"/>
                <w:szCs w:val="21"/>
              </w:rPr>
              <w:t>Descriptions</w:t>
            </w:r>
          </w:p>
        </w:tc>
      </w:tr>
      <w:tr w:rsidR="00270C57" w:rsidRPr="00147F9A" w14:paraId="4C6E9F57" w14:textId="77777777" w:rsidTr="000F4724">
        <w:trPr>
          <w:trHeight w:val="1559"/>
        </w:trPr>
        <w:tc>
          <w:tcPr>
            <w:tcW w:w="3162" w:type="dxa"/>
            <w:tcBorders>
              <w:top w:val="single" w:sz="4" w:space="0" w:color="auto"/>
            </w:tcBorders>
            <w:shd w:val="clear" w:color="auto" w:fill="FFD966"/>
            <w:vAlign w:val="center"/>
          </w:tcPr>
          <w:p w14:paraId="23423579" w14:textId="77777777" w:rsidR="00270C57" w:rsidRPr="00147F9A" w:rsidRDefault="00270C57" w:rsidP="000F4724">
            <w:pPr>
              <w:suppressLineNumbers/>
              <w:jc w:val="center"/>
              <w:rPr>
                <w:b/>
                <w:color w:val="000000"/>
                <w:szCs w:val="21"/>
              </w:rPr>
            </w:pPr>
            <w:r w:rsidRPr="00147F9A">
              <w:rPr>
                <w:b/>
                <w:color w:val="000000"/>
                <w:szCs w:val="21"/>
              </w:rPr>
              <w:t>Conventional farming</w:t>
            </w:r>
          </w:p>
          <w:p w14:paraId="3E0A1A54" w14:textId="77777777" w:rsidR="00270C57" w:rsidRPr="00147F9A" w:rsidRDefault="00270C57" w:rsidP="000F4724">
            <w:pPr>
              <w:suppressLineNumbers/>
              <w:jc w:val="center"/>
              <w:rPr>
                <w:bCs/>
                <w:color w:val="000000"/>
                <w:szCs w:val="21"/>
              </w:rPr>
            </w:pPr>
            <w:r w:rsidRPr="00147F9A">
              <w:rPr>
                <w:bCs/>
                <w:color w:val="000000"/>
                <w:szCs w:val="21"/>
              </w:rPr>
              <w:t>(CF)</w:t>
            </w:r>
          </w:p>
        </w:tc>
        <w:tc>
          <w:tcPr>
            <w:tcW w:w="6492" w:type="dxa"/>
            <w:tcBorders>
              <w:top w:val="single" w:sz="4" w:space="0" w:color="auto"/>
            </w:tcBorders>
            <w:shd w:val="clear" w:color="auto" w:fill="FFD966"/>
            <w:vAlign w:val="center"/>
          </w:tcPr>
          <w:p w14:paraId="24A0EB46" w14:textId="77777777" w:rsidR="00270C57" w:rsidRPr="00147F9A" w:rsidRDefault="00270C57" w:rsidP="000F4724">
            <w:pPr>
              <w:suppressLineNumbers/>
              <w:rPr>
                <w:rFonts w:hint="eastAsia"/>
                <w:color w:val="000000"/>
                <w:szCs w:val="21"/>
              </w:rPr>
            </w:pPr>
            <w:r w:rsidRPr="00147F9A">
              <w:rPr>
                <w:color w:val="000000"/>
                <w:szCs w:val="21"/>
              </w:rPr>
              <w:t>A typical regional crop rotation with the application of mineral fertilizers and pesticides. Crop rotational sequences: 2012-2013: oat (common crop on all subplots to homogenize soil conditions); 2013-2014: winter rape; 2014-2015: winter wheat; 2015-2016: winter barley.</w:t>
            </w:r>
          </w:p>
        </w:tc>
      </w:tr>
      <w:tr w:rsidR="00270C57" w:rsidRPr="00147F9A" w14:paraId="08EB711F" w14:textId="77777777" w:rsidTr="000F4724">
        <w:trPr>
          <w:trHeight w:val="2048"/>
        </w:trPr>
        <w:tc>
          <w:tcPr>
            <w:tcW w:w="3162" w:type="dxa"/>
            <w:shd w:val="clear" w:color="auto" w:fill="EDCFAB"/>
            <w:vAlign w:val="center"/>
          </w:tcPr>
          <w:p w14:paraId="4AE3AE50" w14:textId="77777777" w:rsidR="00270C57" w:rsidRPr="00147F9A" w:rsidRDefault="00270C57" w:rsidP="000F4724">
            <w:pPr>
              <w:suppressLineNumbers/>
              <w:jc w:val="center"/>
              <w:rPr>
                <w:b/>
                <w:color w:val="000000"/>
                <w:szCs w:val="21"/>
              </w:rPr>
            </w:pPr>
            <w:r w:rsidRPr="00147F9A">
              <w:rPr>
                <w:b/>
                <w:color w:val="000000"/>
                <w:szCs w:val="21"/>
              </w:rPr>
              <w:t>Organic farming</w:t>
            </w:r>
          </w:p>
          <w:p w14:paraId="1BA30782" w14:textId="77777777" w:rsidR="00270C57" w:rsidRPr="00147F9A" w:rsidRDefault="00270C57" w:rsidP="000F4724">
            <w:pPr>
              <w:suppressLineNumbers/>
              <w:jc w:val="center"/>
              <w:rPr>
                <w:bCs/>
                <w:color w:val="000000"/>
                <w:szCs w:val="21"/>
              </w:rPr>
            </w:pPr>
            <w:r w:rsidRPr="00147F9A">
              <w:rPr>
                <w:bCs/>
                <w:color w:val="000000"/>
                <w:szCs w:val="21"/>
              </w:rPr>
              <w:t>(OF)</w:t>
            </w:r>
          </w:p>
        </w:tc>
        <w:tc>
          <w:tcPr>
            <w:tcW w:w="6492" w:type="dxa"/>
            <w:shd w:val="clear" w:color="auto" w:fill="EDCFAB"/>
            <w:vAlign w:val="center"/>
          </w:tcPr>
          <w:p w14:paraId="5863D4E6" w14:textId="77777777" w:rsidR="00270C57" w:rsidRPr="00147F9A" w:rsidRDefault="00270C57" w:rsidP="000F4724">
            <w:pPr>
              <w:suppressLineNumbers/>
              <w:rPr>
                <w:rFonts w:hint="eastAsia"/>
                <w:color w:val="000000"/>
                <w:szCs w:val="21"/>
              </w:rPr>
            </w:pPr>
            <w:r w:rsidRPr="00147F9A">
              <w:rPr>
                <w:color w:val="000000"/>
                <w:szCs w:val="21"/>
              </w:rPr>
              <w:t>A crop rotation aiming to maintain soil fertility, minimize measures of pest and weed control, and provide an environmentally friendly management of agroecosystems with mechanical weed control, organic fertilization, non-stained seeds and restricted use of pesticides. Crop rotational sequences: 2012-2013: oat (common crop on all subplots to homogenize soil conditions); 2013-2014: horse bean; 2014-2015: winter wheat; 2015-2016: winter barley.</w:t>
            </w:r>
          </w:p>
        </w:tc>
      </w:tr>
      <w:tr w:rsidR="00270C57" w:rsidRPr="00147F9A" w14:paraId="0367EFB0" w14:textId="77777777" w:rsidTr="000F4724">
        <w:trPr>
          <w:trHeight w:val="849"/>
        </w:trPr>
        <w:tc>
          <w:tcPr>
            <w:tcW w:w="3162" w:type="dxa"/>
            <w:shd w:val="clear" w:color="auto" w:fill="A8D08D"/>
            <w:vAlign w:val="center"/>
          </w:tcPr>
          <w:p w14:paraId="4B5F6583" w14:textId="77777777" w:rsidR="00270C57" w:rsidRPr="00147F9A" w:rsidRDefault="00270C57" w:rsidP="000F4724">
            <w:pPr>
              <w:suppressLineNumbers/>
              <w:jc w:val="center"/>
              <w:rPr>
                <w:b/>
                <w:color w:val="000000"/>
                <w:szCs w:val="21"/>
              </w:rPr>
            </w:pPr>
            <w:proofErr w:type="gramStart"/>
            <w:r w:rsidRPr="00147F9A">
              <w:rPr>
                <w:b/>
                <w:color w:val="000000"/>
                <w:szCs w:val="21"/>
              </w:rPr>
              <w:t>Intensively-used</w:t>
            </w:r>
            <w:proofErr w:type="gramEnd"/>
            <w:r w:rsidRPr="00147F9A">
              <w:rPr>
                <w:b/>
                <w:color w:val="000000"/>
                <w:szCs w:val="21"/>
              </w:rPr>
              <w:t xml:space="preserve"> meadow</w:t>
            </w:r>
          </w:p>
          <w:p w14:paraId="25C635B9" w14:textId="77777777" w:rsidR="00270C57" w:rsidRPr="00147F9A" w:rsidRDefault="00270C57" w:rsidP="000F4724">
            <w:pPr>
              <w:suppressLineNumbers/>
              <w:jc w:val="center"/>
              <w:rPr>
                <w:rFonts w:hint="eastAsia"/>
                <w:bCs/>
                <w:color w:val="000000"/>
                <w:szCs w:val="21"/>
              </w:rPr>
            </w:pPr>
            <w:r w:rsidRPr="00147F9A">
              <w:rPr>
                <w:bCs/>
                <w:color w:val="000000"/>
                <w:szCs w:val="21"/>
              </w:rPr>
              <w:t>(IM)</w:t>
            </w:r>
          </w:p>
        </w:tc>
        <w:tc>
          <w:tcPr>
            <w:tcW w:w="6492" w:type="dxa"/>
            <w:shd w:val="clear" w:color="auto" w:fill="A8D08D"/>
            <w:vAlign w:val="center"/>
          </w:tcPr>
          <w:p w14:paraId="4007B999" w14:textId="77777777" w:rsidR="00270C57" w:rsidRPr="00147F9A" w:rsidRDefault="00270C57" w:rsidP="000F4724">
            <w:pPr>
              <w:suppressLineNumbers/>
              <w:rPr>
                <w:color w:val="000000"/>
                <w:szCs w:val="21"/>
              </w:rPr>
            </w:pPr>
            <w:r w:rsidRPr="00147F9A">
              <w:rPr>
                <w:color w:val="000000"/>
                <w:szCs w:val="21"/>
              </w:rPr>
              <w:t>Conventional used mixture of forage grasses with moderate fertilization and frequent mowing (3-4 times per year).</w:t>
            </w:r>
          </w:p>
        </w:tc>
      </w:tr>
      <w:tr w:rsidR="00270C57" w:rsidRPr="00147F9A" w14:paraId="3B79D24A" w14:textId="77777777" w:rsidTr="000F4724">
        <w:trPr>
          <w:trHeight w:val="1564"/>
        </w:trPr>
        <w:tc>
          <w:tcPr>
            <w:tcW w:w="3162" w:type="dxa"/>
            <w:shd w:val="clear" w:color="auto" w:fill="FF9999"/>
            <w:vAlign w:val="center"/>
          </w:tcPr>
          <w:p w14:paraId="4562E2E4" w14:textId="77777777" w:rsidR="00270C57" w:rsidRPr="00147F9A" w:rsidRDefault="00270C57" w:rsidP="000F4724">
            <w:pPr>
              <w:suppressLineNumbers/>
              <w:jc w:val="center"/>
              <w:rPr>
                <w:b/>
                <w:color w:val="000000"/>
                <w:szCs w:val="21"/>
              </w:rPr>
            </w:pPr>
            <w:proofErr w:type="gramStart"/>
            <w:r w:rsidRPr="00147F9A">
              <w:rPr>
                <w:b/>
                <w:color w:val="000000"/>
                <w:szCs w:val="21"/>
              </w:rPr>
              <w:t>Extensively-used</w:t>
            </w:r>
            <w:proofErr w:type="gramEnd"/>
            <w:r w:rsidRPr="00147F9A">
              <w:rPr>
                <w:b/>
                <w:color w:val="000000"/>
                <w:szCs w:val="21"/>
              </w:rPr>
              <w:t xml:space="preserve"> meadow</w:t>
            </w:r>
          </w:p>
          <w:p w14:paraId="7DA72841" w14:textId="77777777" w:rsidR="00270C57" w:rsidRPr="00147F9A" w:rsidRDefault="00270C57" w:rsidP="000F4724">
            <w:pPr>
              <w:suppressLineNumbers/>
              <w:jc w:val="center"/>
              <w:rPr>
                <w:rFonts w:hint="eastAsia"/>
                <w:bCs/>
                <w:color w:val="000000"/>
                <w:szCs w:val="21"/>
              </w:rPr>
            </w:pPr>
            <w:r w:rsidRPr="00147F9A">
              <w:rPr>
                <w:bCs/>
                <w:color w:val="000000"/>
                <w:szCs w:val="21"/>
              </w:rPr>
              <w:t>(EM)</w:t>
            </w:r>
          </w:p>
        </w:tc>
        <w:tc>
          <w:tcPr>
            <w:tcW w:w="6492" w:type="dxa"/>
            <w:shd w:val="clear" w:color="auto" w:fill="FF9999"/>
            <w:vAlign w:val="center"/>
          </w:tcPr>
          <w:p w14:paraId="10C0473E" w14:textId="77777777" w:rsidR="00270C57" w:rsidRPr="00147F9A" w:rsidRDefault="00270C57" w:rsidP="000F4724">
            <w:pPr>
              <w:suppressLineNumbers/>
              <w:rPr>
                <w:rFonts w:hint="eastAsia"/>
                <w:color w:val="000000"/>
                <w:szCs w:val="21"/>
              </w:rPr>
            </w:pPr>
            <w:r w:rsidRPr="00147F9A">
              <w:rPr>
                <w:color w:val="000000"/>
                <w:szCs w:val="21"/>
              </w:rPr>
              <w:t xml:space="preserve">A wide range of native common grasses, herbs and legumes (totally consisting 50 plant species, for each species seeds were sampled from different local populations to reflect to local gene pool and to introduce genetic variability) with moderate mowing (2-3 times per year) and no fertilization. </w:t>
            </w:r>
          </w:p>
        </w:tc>
      </w:tr>
      <w:tr w:rsidR="00270C57" w:rsidRPr="00147F9A" w14:paraId="0488B975" w14:textId="77777777" w:rsidTr="000F4724">
        <w:trPr>
          <w:trHeight w:val="1254"/>
        </w:trPr>
        <w:tc>
          <w:tcPr>
            <w:tcW w:w="3162" w:type="dxa"/>
            <w:shd w:val="clear" w:color="auto" w:fill="9CC2E5"/>
            <w:vAlign w:val="center"/>
          </w:tcPr>
          <w:p w14:paraId="4B8546A3" w14:textId="77777777" w:rsidR="00270C57" w:rsidRPr="00147F9A" w:rsidRDefault="00270C57" w:rsidP="000F4724">
            <w:pPr>
              <w:suppressLineNumbers/>
              <w:jc w:val="center"/>
              <w:rPr>
                <w:b/>
                <w:color w:val="000000"/>
                <w:szCs w:val="21"/>
              </w:rPr>
            </w:pPr>
            <w:proofErr w:type="gramStart"/>
            <w:r w:rsidRPr="00147F9A">
              <w:rPr>
                <w:b/>
                <w:color w:val="000000"/>
                <w:szCs w:val="21"/>
              </w:rPr>
              <w:t>Extensively-used</w:t>
            </w:r>
            <w:proofErr w:type="gramEnd"/>
            <w:r w:rsidRPr="00147F9A">
              <w:rPr>
                <w:b/>
                <w:color w:val="000000"/>
                <w:szCs w:val="21"/>
              </w:rPr>
              <w:t xml:space="preserve"> pasture</w:t>
            </w:r>
          </w:p>
          <w:p w14:paraId="52F3A851" w14:textId="77777777" w:rsidR="00270C57" w:rsidRPr="00147F9A" w:rsidRDefault="00270C57" w:rsidP="000F4724">
            <w:pPr>
              <w:suppressLineNumbers/>
              <w:jc w:val="center"/>
              <w:rPr>
                <w:bCs/>
                <w:color w:val="000000"/>
                <w:szCs w:val="21"/>
              </w:rPr>
            </w:pPr>
            <w:r w:rsidRPr="00147F9A">
              <w:rPr>
                <w:bCs/>
                <w:color w:val="000000"/>
                <w:szCs w:val="21"/>
              </w:rPr>
              <w:t>(EP)</w:t>
            </w:r>
          </w:p>
        </w:tc>
        <w:tc>
          <w:tcPr>
            <w:tcW w:w="6492" w:type="dxa"/>
            <w:shd w:val="clear" w:color="auto" w:fill="9CC2E5"/>
            <w:vAlign w:val="center"/>
          </w:tcPr>
          <w:p w14:paraId="688D01BE" w14:textId="77777777" w:rsidR="00270C57" w:rsidRPr="00147F9A" w:rsidRDefault="00270C57" w:rsidP="000F4724">
            <w:pPr>
              <w:suppressLineNumbers/>
              <w:rPr>
                <w:color w:val="000000"/>
                <w:szCs w:val="21"/>
              </w:rPr>
            </w:pPr>
            <w:r w:rsidRPr="00147F9A">
              <w:rPr>
                <w:color w:val="000000"/>
                <w:szCs w:val="21"/>
              </w:rPr>
              <w:t>Plant species composition and land management as the same as extensively used meadows (see above), but with sheep grazing (2-3 grazing periods per year with a group of 20 sheep grazing for 24 hours).</w:t>
            </w:r>
          </w:p>
        </w:tc>
      </w:tr>
    </w:tbl>
    <w:p w14:paraId="0C3F7268" w14:textId="77777777" w:rsidR="00270C57" w:rsidRPr="008A6DF4" w:rsidRDefault="00270C57" w:rsidP="00270C57">
      <w:pPr>
        <w:spacing w:line="480" w:lineRule="auto"/>
        <w:rPr>
          <w:rFonts w:hint="eastAsia"/>
          <w:sz w:val="24"/>
          <w:szCs w:val="24"/>
        </w:rPr>
      </w:pPr>
    </w:p>
    <w:p w14:paraId="7914BC65" w14:textId="77777777" w:rsidR="0080662E" w:rsidRDefault="0080662E"/>
    <w:sectPr w:rsidR="0080662E" w:rsidSect="00270C5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D99A" w14:textId="77777777" w:rsidR="00C16CAF" w:rsidRDefault="00270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7859" w14:textId="77777777" w:rsidR="00C16CAF" w:rsidRPr="005925C4" w:rsidRDefault="00270C57">
    <w:pPr>
      <w:pStyle w:val="Footer"/>
      <w:jc w:val="center"/>
      <w:rPr>
        <w:rFonts w:ascii="Arial" w:hAnsi="Arial" w:cs="Arial"/>
      </w:rPr>
    </w:pPr>
    <w:r w:rsidRPr="005925C4">
      <w:rPr>
        <w:rFonts w:ascii="Arial" w:hAnsi="Arial" w:cs="Arial"/>
      </w:rPr>
      <w:fldChar w:fldCharType="begin"/>
    </w:r>
    <w:r w:rsidRPr="005925C4">
      <w:rPr>
        <w:rFonts w:ascii="Arial" w:hAnsi="Arial" w:cs="Arial"/>
      </w:rPr>
      <w:instrText>PAGE   \* MERGEFORMAT</w:instrText>
    </w:r>
    <w:r w:rsidRPr="005925C4">
      <w:rPr>
        <w:rFonts w:ascii="Arial" w:hAnsi="Arial" w:cs="Arial"/>
      </w:rPr>
      <w:fldChar w:fldCharType="separate"/>
    </w:r>
    <w:r w:rsidRPr="00095C3C">
      <w:rPr>
        <w:rFonts w:ascii="Arial" w:hAnsi="Arial" w:cs="Arial"/>
        <w:noProof/>
        <w:lang w:val="de-DE"/>
      </w:rPr>
      <w:t>2</w:t>
    </w:r>
    <w:r w:rsidRPr="005925C4">
      <w:rPr>
        <w:rFonts w:ascii="Arial" w:hAnsi="Arial" w:cs="Arial"/>
      </w:rPr>
      <w:fldChar w:fldCharType="end"/>
    </w:r>
  </w:p>
  <w:p w14:paraId="7045C7CB" w14:textId="77777777" w:rsidR="00C16CAF" w:rsidRDefault="0027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A3AA" w14:textId="77777777" w:rsidR="00C16CAF" w:rsidRDefault="00270C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CD3A" w14:textId="77777777" w:rsidR="00C16CAF" w:rsidRDefault="0027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678C" w14:textId="77777777" w:rsidR="00C16CAF" w:rsidRDefault="00270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220C" w14:textId="77777777" w:rsidR="00C16CAF" w:rsidRDefault="00270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57"/>
    <w:rsid w:val="000827C4"/>
    <w:rsid w:val="00270C57"/>
    <w:rsid w:val="0080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18F1C"/>
  <w15:chartTrackingRefBased/>
  <w15:docId w15:val="{740E71CD-3A41-F843-81B1-5C61C787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57"/>
    <w:pPr>
      <w:widowControl w:val="0"/>
      <w:jc w:val="both"/>
    </w:pPr>
    <w:rPr>
      <w:rFonts w:ascii="Times New Roman" w:eastAsia="SimSun" w:hAnsi="Times New Roman" w:cs="Times New Roman"/>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0C57"/>
    <w:pPr>
      <w:tabs>
        <w:tab w:val="center" w:pos="4680"/>
        <w:tab w:val="right" w:pos="9360"/>
      </w:tabs>
    </w:pPr>
  </w:style>
  <w:style w:type="character" w:customStyle="1" w:styleId="HeaderChar">
    <w:name w:val="Header Char"/>
    <w:basedOn w:val="DefaultParagraphFont"/>
    <w:link w:val="Header"/>
    <w:uiPriority w:val="99"/>
    <w:rsid w:val="00270C57"/>
    <w:rPr>
      <w:rFonts w:ascii="Times New Roman" w:eastAsia="SimSun" w:hAnsi="Times New Roman" w:cs="Times New Roman"/>
      <w:kern w:val="2"/>
      <w:sz w:val="21"/>
      <w:szCs w:val="22"/>
      <w:lang w:val="en-US" w:eastAsia="zh-CN"/>
    </w:rPr>
  </w:style>
  <w:style w:type="paragraph" w:styleId="Footer">
    <w:name w:val="footer"/>
    <w:basedOn w:val="Normal"/>
    <w:link w:val="FooterChar"/>
    <w:uiPriority w:val="99"/>
    <w:rsid w:val="00270C57"/>
    <w:pPr>
      <w:tabs>
        <w:tab w:val="center" w:pos="4680"/>
        <w:tab w:val="right" w:pos="9360"/>
      </w:tabs>
    </w:pPr>
  </w:style>
  <w:style w:type="character" w:customStyle="1" w:styleId="FooterChar">
    <w:name w:val="Footer Char"/>
    <w:basedOn w:val="DefaultParagraphFont"/>
    <w:link w:val="Footer"/>
    <w:uiPriority w:val="99"/>
    <w:rsid w:val="00270C57"/>
    <w:rPr>
      <w:rFonts w:ascii="Times New Roman" w:eastAsia="SimSun" w:hAnsi="Times New Roman" w:cs="Times New Roma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eLife Sciences</dc:creator>
  <cp:keywords/>
  <dc:description/>
  <cp:lastModifiedBy>eLife Sciences</cp:lastModifiedBy>
  <cp:revision>1</cp:revision>
  <dcterms:created xsi:type="dcterms:W3CDTF">2020-07-06T14:54:00Z</dcterms:created>
  <dcterms:modified xsi:type="dcterms:W3CDTF">2020-07-06T14:55:00Z</dcterms:modified>
</cp:coreProperties>
</file>