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C265D">
        <w:fldChar w:fldCharType="begin"/>
      </w:r>
      <w:r w:rsidR="006C265D">
        <w:instrText xml:space="preserve"> HYPERLINK "https://biosharing.org/" \t "_blank" </w:instrText>
      </w:r>
      <w:r w:rsidR="006C265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C265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623ED9A" w:rsidR="00877644" w:rsidRDefault="0023264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232640">
        <w:rPr>
          <w:rFonts w:ascii="Arial" w:hAnsi="Arial" w:cs="Arial"/>
          <w:sz w:val="20"/>
          <w:szCs w:val="20"/>
        </w:rPr>
        <w:t>Explicit power analysis was not performed, but numbers</w:t>
      </w:r>
      <w:r w:rsidR="00A911FE">
        <w:rPr>
          <w:rFonts w:ascii="Arial" w:hAnsi="Arial" w:cs="Arial"/>
          <w:sz w:val="20"/>
          <w:szCs w:val="20"/>
        </w:rPr>
        <w:t xml:space="preserve"> (n = 8 for D1-cre and A2A-cre mice and n = 5 for GFP controls)</w:t>
      </w:r>
      <w:r w:rsidRPr="00232640">
        <w:rPr>
          <w:rFonts w:ascii="Arial" w:hAnsi="Arial" w:cs="Arial"/>
          <w:sz w:val="20"/>
          <w:szCs w:val="20"/>
        </w:rPr>
        <w:t xml:space="preserve"> were based on evaluating the number of animals used in other systems-neuroscience studies of the direct and indirect pathways</w:t>
      </w:r>
      <w:r>
        <w:rPr>
          <w:rFonts w:ascii="Arial" w:hAnsi="Arial" w:cs="Arial"/>
          <w:sz w:val="20"/>
          <w:szCs w:val="20"/>
        </w:rPr>
        <w:t>:</w:t>
      </w:r>
    </w:p>
    <w:p w14:paraId="1DD0D69B" w14:textId="37F2D153" w:rsidR="00232640" w:rsidRDefault="0023264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Tecuapetla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et al</w:t>
      </w:r>
      <w:r>
        <w:rPr>
          <w:rFonts w:ascii="Arial" w:hAnsi="Arial" w:cs="Arial"/>
          <w:sz w:val="20"/>
          <w:szCs w:val="20"/>
        </w:rPr>
        <w:t>. 2014, Nature Communications, max n = 10 mice.</w:t>
      </w:r>
    </w:p>
    <w:p w14:paraId="7A16746E" w14:textId="0F84021A" w:rsidR="00232640" w:rsidRDefault="0023264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Cui </w:t>
      </w:r>
      <w:r>
        <w:rPr>
          <w:rFonts w:ascii="Arial" w:hAnsi="Arial" w:cs="Arial"/>
          <w:i/>
          <w:iCs/>
          <w:sz w:val="20"/>
          <w:szCs w:val="20"/>
        </w:rPr>
        <w:t>et al.</w:t>
      </w:r>
      <w:r>
        <w:rPr>
          <w:rFonts w:ascii="Arial" w:hAnsi="Arial" w:cs="Arial"/>
          <w:sz w:val="20"/>
          <w:szCs w:val="20"/>
        </w:rPr>
        <w:t xml:space="preserve"> 2013, Nature, max n = 4 mice.</w:t>
      </w:r>
    </w:p>
    <w:p w14:paraId="56514EB9" w14:textId="77351D4A" w:rsidR="00232640" w:rsidRDefault="00905E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Kravitz </w:t>
      </w:r>
      <w:r>
        <w:rPr>
          <w:rFonts w:ascii="Arial" w:hAnsi="Arial" w:cs="Arial"/>
          <w:i/>
          <w:iCs/>
          <w:sz w:val="20"/>
          <w:szCs w:val="20"/>
        </w:rPr>
        <w:t>et al.</w:t>
      </w:r>
      <w:r>
        <w:rPr>
          <w:rFonts w:ascii="Arial" w:hAnsi="Arial" w:cs="Arial"/>
          <w:sz w:val="20"/>
          <w:szCs w:val="20"/>
        </w:rPr>
        <w:t xml:space="preserve"> 2013, Nature, max n = 16 mice.</w:t>
      </w:r>
    </w:p>
    <w:p w14:paraId="4BB18C4E" w14:textId="4CDE9A48" w:rsidR="00905EEC" w:rsidRPr="00905EEC" w:rsidRDefault="00905E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Freeze </w:t>
      </w:r>
      <w:r>
        <w:rPr>
          <w:rFonts w:ascii="Arial" w:hAnsi="Arial" w:cs="Arial"/>
          <w:i/>
          <w:iCs/>
          <w:sz w:val="20"/>
          <w:szCs w:val="20"/>
        </w:rPr>
        <w:t>et al</w:t>
      </w:r>
      <w:r>
        <w:rPr>
          <w:rFonts w:ascii="Arial" w:hAnsi="Arial" w:cs="Arial"/>
          <w:sz w:val="20"/>
          <w:szCs w:val="20"/>
        </w:rPr>
        <w:t xml:space="preserve">. 2015, </w:t>
      </w:r>
      <w:proofErr w:type="spellStart"/>
      <w:r>
        <w:rPr>
          <w:rFonts w:ascii="Arial" w:hAnsi="Arial" w:cs="Arial"/>
          <w:sz w:val="20"/>
          <w:szCs w:val="20"/>
        </w:rPr>
        <w:t>JNeuroscience</w:t>
      </w:r>
      <w:proofErr w:type="spellEnd"/>
      <w:r>
        <w:rPr>
          <w:rFonts w:ascii="Arial" w:hAnsi="Arial" w:cs="Arial"/>
          <w:sz w:val="20"/>
          <w:szCs w:val="20"/>
        </w:rPr>
        <w:t xml:space="preserve">, max </w:t>
      </w:r>
      <w:r w:rsidR="000B2CA3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= 5 mice.</w:t>
      </w:r>
    </w:p>
    <w:p w14:paraId="741D2B17" w14:textId="77777777" w:rsidR="00A911FE" w:rsidRPr="00232640" w:rsidRDefault="00A911F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06A0520" w:rsidR="00B330BD" w:rsidRDefault="00A911F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A911FE">
        <w:rPr>
          <w:rFonts w:ascii="Arial" w:hAnsi="Arial" w:cs="Arial"/>
          <w:sz w:val="20"/>
          <w:szCs w:val="20"/>
        </w:rPr>
        <w:lastRenderedPageBreak/>
        <w:t>In this study, an experiment is defined as a session that</w:t>
      </w:r>
      <w:r>
        <w:rPr>
          <w:rFonts w:ascii="Arial" w:hAnsi="Arial" w:cs="Arial"/>
          <w:sz w:val="20"/>
          <w:szCs w:val="20"/>
        </w:rPr>
        <w:t xml:space="preserve"> had a single</w:t>
      </w:r>
      <w:r w:rsidRPr="00A911FE">
        <w:rPr>
          <w:rFonts w:ascii="Arial" w:hAnsi="Arial" w:cs="Arial"/>
          <w:sz w:val="20"/>
          <w:szCs w:val="20"/>
        </w:rPr>
        <w:t xml:space="preserve"> combination of stimulation frequency and </w:t>
      </w:r>
      <w:r>
        <w:rPr>
          <w:rFonts w:ascii="Arial" w:hAnsi="Arial" w:cs="Arial"/>
          <w:sz w:val="20"/>
          <w:szCs w:val="20"/>
        </w:rPr>
        <w:t xml:space="preserve">laser stimulation onset time parameters during the interval (e.g. 10 Hz at 1 second before reward). A biological replication is defined as performing the same combination of stimulation parameters on a unique animal. A technical replication is defined as a repetition of the same combination of parameters on the same animal. </w:t>
      </w:r>
    </w:p>
    <w:p w14:paraId="2E5388D3" w14:textId="55B4C537" w:rsidR="00A911FE" w:rsidRDefault="00A911F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12FEC286" w14:textId="2F9FE4D9" w:rsidR="00A911FE" w:rsidRDefault="00A911F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technical replicates were included in the study, although they were performed when a certain condition was performed during poor licking performance. In the case of technical replication, the </w:t>
      </w:r>
      <w:r w:rsidR="00C56333">
        <w:rPr>
          <w:rFonts w:ascii="Arial" w:hAnsi="Arial" w:cs="Arial"/>
          <w:sz w:val="20"/>
          <w:szCs w:val="20"/>
        </w:rPr>
        <w:t>replicate</w:t>
      </w:r>
      <w:r>
        <w:rPr>
          <w:rFonts w:ascii="Arial" w:hAnsi="Arial" w:cs="Arial"/>
          <w:sz w:val="20"/>
          <w:szCs w:val="20"/>
        </w:rPr>
        <w:t xml:space="preserve"> that contained the most robust anticipatory licking was used. In this way, we could at least know that the animals were engaged in the task, which was relevant </w:t>
      </w:r>
      <w:r w:rsidR="00C56333">
        <w:rPr>
          <w:rFonts w:ascii="Arial" w:hAnsi="Arial" w:cs="Arial"/>
          <w:sz w:val="20"/>
          <w:szCs w:val="20"/>
        </w:rPr>
        <w:t>because motivational variables could impact the effects of laser stimulation (Figure 7). The experiment with poorer performance was excluded.</w:t>
      </w:r>
    </w:p>
    <w:p w14:paraId="68ABDB81" w14:textId="42D0C28C" w:rsidR="00C56333" w:rsidRDefault="00C563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5DC45A89" w14:textId="4FD8D57E" w:rsidR="00C56333" w:rsidRDefault="00C563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number of biological replicates is stated in each figure legend. </w:t>
      </w:r>
    </w:p>
    <w:p w14:paraId="2912D925" w14:textId="79EC3F96" w:rsidR="00C56333" w:rsidRDefault="00C563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2CFDD13E" w14:textId="37FE7289" w:rsidR="00C56333" w:rsidRDefault="00C56333" w:rsidP="00C5633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Timing analysis was performed on a subset of mice (n = 4 D1-cre mice and n = 5 A2A-cre mice) because the study had two cohorts of D1-cre and A2A-cre mice. The first cohort was euthanized before timing experiments could be performed.</w:t>
      </w:r>
    </w:p>
    <w:p w14:paraId="787148AB" w14:textId="77777777" w:rsidR="00C56333" w:rsidRDefault="00C563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35BFA0B9" w14:textId="5702AC91" w:rsidR="00C56333" w:rsidRDefault="00C563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outliers were encountered.</w:t>
      </w:r>
    </w:p>
    <w:p w14:paraId="7A1CCD77" w14:textId="3B148DB7" w:rsidR="00C56333" w:rsidRDefault="00C563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1E8D88FD" w14:textId="77777777" w:rsidR="00C56333" w:rsidRPr="00A911FE" w:rsidRDefault="00C563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38D8658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8A9C57" w:rsidR="0015519A" w:rsidRDefault="00C563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Statistical analysis was clearly reported for each figure in both the legend and in the results section, along with the number of experimental replicates in each group.</w:t>
      </w:r>
      <w:r w:rsidR="0046576C">
        <w:rPr>
          <w:rFonts w:ascii="Arial" w:hAnsi="Arial" w:cs="Arial"/>
          <w:sz w:val="20"/>
          <w:szCs w:val="20"/>
        </w:rPr>
        <w:t xml:space="preserve"> All figures contained error bars that reflected the SEM.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190507" w14:textId="66872788" w:rsidR="00C56333" w:rsidRDefault="00C563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42CDEE26" w14:textId="4CD935FD" w:rsidR="0046576C" w:rsidRPr="00C56333" w:rsidRDefault="00C563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majority of our statistical analyses were done using ANOVAs, </w:t>
      </w:r>
      <w:r w:rsidR="009D2CDF">
        <w:rPr>
          <w:rFonts w:ascii="Arial" w:hAnsi="Arial" w:cs="Arial"/>
          <w:sz w:val="20"/>
          <w:szCs w:val="20"/>
        </w:rPr>
        <w:t>with appropriate Bonferroni post hoc tests when significant interactions were found.</w:t>
      </w:r>
    </w:p>
    <w:p w14:paraId="13968E6A" w14:textId="11E2319B" w:rsidR="00C56333" w:rsidRDefault="00C563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2D95CA85" w14:textId="0BB4C0B8" w:rsidR="00C56333" w:rsidRPr="00C56333" w:rsidRDefault="004657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exact p-values were included in the cases when tests did not detect significant differences. Otherwise, the highest standard p-value thresholds were reported.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C6E352" w:rsidR="00BC3CCE" w:rsidRDefault="004657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according to </w:t>
      </w:r>
      <w:proofErr w:type="spellStart"/>
      <w:r>
        <w:rPr>
          <w:rFonts w:asciiTheme="minorHAnsi" w:hAnsiTheme="minorHAnsi"/>
          <w:sz w:val="22"/>
          <w:szCs w:val="22"/>
        </w:rPr>
        <w:t>Cre</w:t>
      </w:r>
      <w:proofErr w:type="spellEnd"/>
      <w:r>
        <w:rPr>
          <w:rFonts w:asciiTheme="minorHAnsi" w:hAnsiTheme="minorHAnsi"/>
          <w:sz w:val="22"/>
          <w:szCs w:val="22"/>
        </w:rPr>
        <w:t xml:space="preserve">-expression in the </w:t>
      </w:r>
      <w:proofErr w:type="spellStart"/>
      <w:r>
        <w:rPr>
          <w:rFonts w:asciiTheme="minorHAnsi" w:hAnsiTheme="minorHAnsi"/>
          <w:sz w:val="22"/>
          <w:szCs w:val="22"/>
        </w:rPr>
        <w:t>striatonigral</w:t>
      </w:r>
      <w:proofErr w:type="spellEnd"/>
      <w:r>
        <w:rPr>
          <w:rFonts w:asciiTheme="minorHAnsi" w:hAnsiTheme="minorHAnsi"/>
          <w:sz w:val="22"/>
          <w:szCs w:val="22"/>
        </w:rPr>
        <w:t xml:space="preserve">-projecting or </w:t>
      </w:r>
      <w:proofErr w:type="spellStart"/>
      <w:r>
        <w:rPr>
          <w:rFonts w:asciiTheme="minorHAnsi" w:hAnsiTheme="minorHAnsi"/>
          <w:sz w:val="22"/>
          <w:szCs w:val="22"/>
        </w:rPr>
        <w:t>striatopallidal</w:t>
      </w:r>
      <w:proofErr w:type="spellEnd"/>
      <w:r>
        <w:rPr>
          <w:rFonts w:asciiTheme="minorHAnsi" w:hAnsiTheme="minorHAnsi"/>
          <w:sz w:val="22"/>
          <w:szCs w:val="22"/>
        </w:rPr>
        <w:t>-projecting cell populations.</w:t>
      </w:r>
    </w:p>
    <w:p w14:paraId="7E0B7BAE" w14:textId="1994B993" w:rsidR="0046576C" w:rsidRDefault="004657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99FFD83" w14:textId="07D99B09" w:rsidR="0046576C" w:rsidRPr="00505C51" w:rsidRDefault="004657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Experimenters were not blind as to experimental group throughout the experiment.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E18F3B" w:rsidR="00BC3CCE" w:rsidRPr="00505C51" w:rsidRDefault="000B2CA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Both code and data are available</w:t>
      </w:r>
      <w:r w:rsidR="009D2CDF">
        <w:rPr>
          <w:rFonts w:asciiTheme="minorHAnsi" w:hAnsiTheme="minorHAnsi"/>
          <w:sz w:val="22"/>
          <w:szCs w:val="22"/>
        </w:rPr>
        <w:t xml:space="preserve"> upon request.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230FB" w14:textId="77777777" w:rsidR="006C265D" w:rsidRDefault="006C265D" w:rsidP="004215FE">
      <w:r>
        <w:separator/>
      </w:r>
    </w:p>
  </w:endnote>
  <w:endnote w:type="continuationSeparator" w:id="0">
    <w:p w14:paraId="0393E003" w14:textId="77777777" w:rsidR="006C265D" w:rsidRDefault="006C265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C8A9" w14:textId="77777777" w:rsidR="006C265D" w:rsidRDefault="006C265D" w:rsidP="004215FE">
      <w:r>
        <w:separator/>
      </w:r>
    </w:p>
  </w:footnote>
  <w:footnote w:type="continuationSeparator" w:id="0">
    <w:p w14:paraId="0F2AB60D" w14:textId="77777777" w:rsidR="006C265D" w:rsidRDefault="006C265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2CA3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2640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76C"/>
    <w:rsid w:val="00471732"/>
    <w:rsid w:val="0047546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265D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5EEC"/>
    <w:rsid w:val="00912B0B"/>
    <w:rsid w:val="00917AAC"/>
    <w:rsid w:val="009205E9"/>
    <w:rsid w:val="0092438C"/>
    <w:rsid w:val="00941D04"/>
    <w:rsid w:val="00963CEF"/>
    <w:rsid w:val="00993065"/>
    <w:rsid w:val="009A0661"/>
    <w:rsid w:val="009D0D28"/>
    <w:rsid w:val="009D2CDF"/>
    <w:rsid w:val="009E6ACE"/>
    <w:rsid w:val="009E7B13"/>
    <w:rsid w:val="00A11EC6"/>
    <w:rsid w:val="00A131BD"/>
    <w:rsid w:val="00A32E20"/>
    <w:rsid w:val="00A5368C"/>
    <w:rsid w:val="00A62B52"/>
    <w:rsid w:val="00A84B3E"/>
    <w:rsid w:val="00A911F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6333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6173A6B-2823-4AB0-9E83-09CF1825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65B0D6-4234-454C-9F1F-B40EABF5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Henry Yin, Ph.D.</cp:lastModifiedBy>
  <cp:revision>30</cp:revision>
  <dcterms:created xsi:type="dcterms:W3CDTF">2017-06-13T14:43:00Z</dcterms:created>
  <dcterms:modified xsi:type="dcterms:W3CDTF">2020-03-24T18:12:00Z</dcterms:modified>
</cp:coreProperties>
</file>