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2CF8C2E" w:rsidR="00877644" w:rsidRPr="00384B15" w:rsidRDefault="0066225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 xml:space="preserve">Sample sizes were selected based on data from similar studies in the literature; for WT and mutant comparison, samples &gt;=3 was chosen for data analysis. </w:t>
      </w:r>
    </w:p>
    <w:p w14:paraId="7FF843C9" w14:textId="77777777" w:rsidR="0015519A" w:rsidRPr="00384B15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9BD090F" w14:textId="6C4DF025" w:rsidR="00384B15" w:rsidRPr="00384B15" w:rsidRDefault="00384B15" w:rsidP="00384B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PMingLiU" w:hAnsiTheme="minorHAnsi"/>
          <w:lang w:eastAsia="zh-TW"/>
        </w:rPr>
      </w:pPr>
      <w:r>
        <w:rPr>
          <w:rFonts w:asciiTheme="minorHAnsi" w:hAnsiTheme="minorHAnsi"/>
        </w:rPr>
        <w:t>We report the sample size (both biological replicates and technical replicates</w:t>
      </w:r>
      <w:r>
        <w:rPr>
          <w:rFonts w:asciiTheme="minorHAnsi" w:eastAsia="PMingLiU" w:hAnsiTheme="minorHAnsi" w:hint="eastAsia"/>
          <w:lang w:eastAsia="zh-TW"/>
        </w:rPr>
        <w:t xml:space="preserve">), and the method of statistical analysis in the figure legends and methods section. </w:t>
      </w:r>
      <w:r>
        <w:rPr>
          <w:rFonts w:asciiTheme="minorHAnsi" w:eastAsia="PMingLiU" w:hAnsiTheme="minorHAnsi"/>
          <w:lang w:eastAsia="zh-TW"/>
        </w:rPr>
        <w:t xml:space="preserve">We also reported the p-values within the main text. We did not exclude data as outliers for analyses.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37A6E2" w:rsidR="0015519A" w:rsidRPr="00505C51" w:rsidRDefault="00384B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stated the statistical analysis methods both in figure legends and also in the methods section. For each experiment, we reported the statistical test, N, mean </w:t>
      </w:r>
      <w:r w:rsidR="0029389D">
        <w:rPr>
          <w:rFonts w:asciiTheme="minorHAnsi" w:hAnsiTheme="minorHAnsi"/>
          <w:sz w:val="22"/>
          <w:szCs w:val="22"/>
        </w:rPr>
        <w:t>and standard errors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. We also reported p-values in the main text.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59462EB" w:rsidR="00BC3CCE" w:rsidRPr="00505C51" w:rsidRDefault="00384B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a study comparing the transcriptomic changes between </w:t>
      </w:r>
      <w:r w:rsidRPr="00C948A9">
        <w:rPr>
          <w:rFonts w:asciiTheme="minorHAnsi" w:hAnsiTheme="minorHAnsi"/>
          <w:i/>
          <w:sz w:val="22"/>
          <w:szCs w:val="22"/>
        </w:rPr>
        <w:t>Nkx2.1-Cre</w:t>
      </w:r>
      <w:r>
        <w:rPr>
          <w:rFonts w:asciiTheme="minorHAnsi" w:hAnsiTheme="minorHAnsi"/>
          <w:sz w:val="22"/>
          <w:szCs w:val="22"/>
        </w:rPr>
        <w:t xml:space="preserve"> generated wildtype animals and </w:t>
      </w:r>
      <w:r w:rsidRPr="00C948A9">
        <w:rPr>
          <w:rFonts w:asciiTheme="minorHAnsi" w:hAnsiTheme="minorHAnsi"/>
          <w:i/>
          <w:sz w:val="22"/>
          <w:szCs w:val="22"/>
        </w:rPr>
        <w:t>Maf</w:t>
      </w:r>
      <w:r>
        <w:rPr>
          <w:rFonts w:asciiTheme="minorHAnsi" w:hAnsiTheme="minorHAnsi"/>
          <w:sz w:val="22"/>
          <w:szCs w:val="22"/>
        </w:rPr>
        <w:t xml:space="preserve"> double mutants. </w:t>
      </w:r>
      <w:r w:rsidR="00C948A9">
        <w:rPr>
          <w:rFonts w:asciiTheme="minorHAnsi" w:hAnsiTheme="minorHAnsi"/>
          <w:sz w:val="22"/>
          <w:szCs w:val="22"/>
        </w:rPr>
        <w:t xml:space="preserve">We do not have randomization or special </w:t>
      </w:r>
      <w:r>
        <w:rPr>
          <w:rFonts w:asciiTheme="minorHAnsi" w:hAnsiTheme="minorHAnsi"/>
          <w:sz w:val="22"/>
          <w:szCs w:val="22"/>
        </w:rPr>
        <w:t xml:space="preserve">sample allocation.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65B0C5B" w14:textId="5DB9556A" w:rsidR="002625F4" w:rsidRDefault="002625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For our Fig. 1 single-cell RNA sequencing result, w</w:t>
      </w:r>
      <w:r w:rsidR="008C07B1" w:rsidRPr="008C07B1">
        <w:rPr>
          <w:rFonts w:ascii="Calibri" w:hAnsi="Calibri" w:cs="Calibri"/>
          <w:sz w:val="22"/>
          <w:szCs w:val="22"/>
        </w:rPr>
        <w:t>e analyzed the Cell Ranger output files using Seurat pipeline (</w:t>
      </w:r>
      <w:hyperlink r:id="rId12" w:history="1">
        <w:r w:rsidR="008C07B1" w:rsidRPr="008C07B1">
          <w:rPr>
            <w:rStyle w:val="Hyperlink"/>
            <w:rFonts w:ascii="Calibri" w:hAnsi="Calibri" w:cs="Calibri"/>
            <w:sz w:val="22"/>
            <w:szCs w:val="22"/>
          </w:rPr>
          <w:t>https://satijalab.org/</w:t>
        </w:r>
      </w:hyperlink>
      <w:r w:rsidR="008C07B1" w:rsidRPr="008C07B1">
        <w:rPr>
          <w:rFonts w:ascii="Calibri" w:hAnsi="Calibri" w:cs="Calibri"/>
          <w:sz w:val="22"/>
          <w:szCs w:val="22"/>
        </w:rPr>
        <w:t xml:space="preserve">). We followed the user </w:t>
      </w:r>
      <w:r w:rsidR="008C07B1">
        <w:rPr>
          <w:rFonts w:ascii="Calibri" w:hAnsi="Calibri" w:cs="Calibri"/>
          <w:sz w:val="22"/>
          <w:szCs w:val="22"/>
        </w:rPr>
        <w:t xml:space="preserve">manual for step by step analysis. </w:t>
      </w:r>
      <w:r w:rsidR="00891C20">
        <w:rPr>
          <w:rFonts w:ascii="Calibri" w:hAnsi="Calibri" w:cs="Calibri"/>
          <w:sz w:val="22"/>
          <w:szCs w:val="22"/>
        </w:rPr>
        <w:t xml:space="preserve">Since the cell viability was close to 100% prior to single-cell RNA-sequencing library preparation, we did not </w:t>
      </w:r>
      <w:r>
        <w:rPr>
          <w:rFonts w:ascii="Calibri" w:hAnsi="Calibri" w:cs="Calibri"/>
          <w:sz w:val="22"/>
          <w:szCs w:val="22"/>
        </w:rPr>
        <w:t>need</w:t>
      </w:r>
      <w:r w:rsidR="00891C20">
        <w:rPr>
          <w:rFonts w:ascii="Calibri" w:hAnsi="Calibri" w:cs="Calibri"/>
          <w:sz w:val="22"/>
          <w:szCs w:val="22"/>
        </w:rPr>
        <w:t xml:space="preserve"> to </w:t>
      </w:r>
      <w:r w:rsidR="00C948A9">
        <w:rPr>
          <w:rFonts w:ascii="Calibri" w:hAnsi="Calibri" w:cs="Calibri"/>
          <w:sz w:val="22"/>
          <w:szCs w:val="22"/>
        </w:rPr>
        <w:t>use additional vignettes to normalize or modify the raw datasets for downstream analyses.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A0E9D0C" w14:textId="77777777" w:rsidR="00FC6CEE" w:rsidRDefault="00FC6C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3B6E60A6" w14:textId="437CCCF1" w:rsidR="00BC3CCE" w:rsidRPr="008C07B1" w:rsidRDefault="00FC6C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FC6CEE">
        <w:rPr>
          <w:rFonts w:ascii="Calibri" w:hAnsi="Calibri" w:cs="Calibri"/>
          <w:sz w:val="22"/>
          <w:szCs w:val="22"/>
        </w:rPr>
        <w:t>We submitted the original source data that was used for Seurat pipeline analysis to GEO under the accession number GSE144222. Reviewer token: ypkhoeiqxfabnkb. Readers can utilize these datasets for reanalysis and new analysis using Seurat pipeline or other customized codes for more data mining.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D604" w14:textId="77777777" w:rsidR="00C55BEF" w:rsidRDefault="00C55BEF" w:rsidP="004215FE">
      <w:r>
        <w:separator/>
      </w:r>
    </w:p>
  </w:endnote>
  <w:endnote w:type="continuationSeparator" w:id="0">
    <w:p w14:paraId="12A2EE8B" w14:textId="77777777" w:rsidR="00C55BEF" w:rsidRDefault="00C55BE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06D95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8BE0B" w14:textId="77777777" w:rsidR="00C55BEF" w:rsidRDefault="00C55BEF" w:rsidP="004215FE">
      <w:r>
        <w:separator/>
      </w:r>
    </w:p>
  </w:footnote>
  <w:footnote w:type="continuationSeparator" w:id="0">
    <w:p w14:paraId="0E78D619" w14:textId="77777777" w:rsidR="00C55BEF" w:rsidRDefault="00C55BE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TW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6D95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25F4"/>
    <w:rsid w:val="00266462"/>
    <w:rsid w:val="0029389D"/>
    <w:rsid w:val="002A068D"/>
    <w:rsid w:val="002A0ED1"/>
    <w:rsid w:val="002A7487"/>
    <w:rsid w:val="00307F5D"/>
    <w:rsid w:val="003248ED"/>
    <w:rsid w:val="00370080"/>
    <w:rsid w:val="00384B1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2255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1C20"/>
    <w:rsid w:val="008A22A7"/>
    <w:rsid w:val="008C07B1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D88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F22AF"/>
    <w:rsid w:val="00C1184B"/>
    <w:rsid w:val="00C21D14"/>
    <w:rsid w:val="00C24CF7"/>
    <w:rsid w:val="00C42ECB"/>
    <w:rsid w:val="00C52A77"/>
    <w:rsid w:val="00C55BEF"/>
    <w:rsid w:val="00C820B0"/>
    <w:rsid w:val="00C948A9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4A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0E94"/>
    <w:rsid w:val="00FC1F40"/>
    <w:rsid w:val="00FC6CEE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tijalab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EF5B5D-22CB-48D0-B666-FC2A3338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Jason Lee</cp:lastModifiedBy>
  <cp:revision>4</cp:revision>
  <dcterms:created xsi:type="dcterms:W3CDTF">2020-05-11T09:26:00Z</dcterms:created>
  <dcterms:modified xsi:type="dcterms:W3CDTF">2020-05-12T22:18:00Z</dcterms:modified>
</cp:coreProperties>
</file>