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Normal"/>
        <w:pBdr/>
        <w:rPr/>
        <w:framePr w:w="7817" w:h="1088" w:x="1858" w:y="1" w:wrap="auto" w:vAnchor="text" w:hAnchor="page" w:hRule="exact"/>
      </w:pPr>
      <w:r>
        <w:rPr>
          <w:rFonts w:ascii="Calibri" w:hAnsi="Calibri" w:asciiTheme="minorHAnsi" w:hAnsiTheme="minorHAnsi"/>
        </w:rPr>
        <w:t xml:space="preserve">Sample size for group hunting efficiency see Mat.Methods, </w:t>
      </w:r>
      <w:r>
        <w:rPr>
          <w:rFonts w:ascii="Calibri" w:hAnsi="Calibri"/>
        </w:rPr>
        <w:t>Behavioural recording, ln. 613.</w:t>
      </w:r>
    </w:p>
    <w:p>
      <w:pPr>
        <w:pStyle w:val="Normal"/>
        <w:pBdr/>
        <w:rPr>
          <w:rFonts w:ascii="Calibri" w:hAnsi="Calibri" w:asciiTheme="minorHAnsi" w:hAnsiTheme="minorHAnsi"/>
        </w:rPr>
        <w:framePr w:w="7817" w:h="1088" w:x="1858" w:y="1" w:wrap="auto" w:vAnchor="text" w:hAnchor="page" w:hRule="exact"/>
      </w:pPr>
      <w:r>
        <w:rPr>
          <w:rFonts w:asciiTheme="minorHAnsi" w:hAnsiTheme="minorHAnsi" w:ascii="Calibri" w:hAnsi="Calibri"/>
        </w:rPr>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Normal"/>
        <w:pBdr/>
        <w:rPr/>
        <w:framePr w:w="7817" w:h="1088" w:x="1858" w:y="1" w:wrap="auto" w:vAnchor="text" w:hAnchor="page" w:hRule="exact"/>
      </w:pPr>
      <w:r>
        <w:rPr>
          <w:rFonts w:ascii="Calibri" w:hAnsi="Calibri" w:asciiTheme="minorHAnsi" w:hAnsiTheme="minorHAnsi"/>
        </w:rPr>
        <w:t xml:space="preserve">Experimental time-frame and replicates, see Mat.Methods, </w:t>
      </w:r>
      <w:bookmarkStart w:id="2" w:name="__DdeLink__105_12779990321"/>
      <w:r>
        <w:rPr>
          <w:rFonts w:ascii="Calibri" w:hAnsi="Calibri" w:asciiTheme="minorHAnsi" w:hAnsiTheme="minorHAnsi"/>
        </w:rPr>
        <w:t>Behavioural recording</w:t>
      </w:r>
      <w:bookmarkEnd w:id="2"/>
      <w:r>
        <w:rPr>
          <w:rFonts w:ascii="Calibri" w:hAnsi="Calibri" w:asciiTheme="minorHAnsi" w:hAnsiTheme="minorHAnsi"/>
        </w:rPr>
        <w:t>, paragraph starting ln. 609.</w:t>
      </w:r>
    </w:p>
    <w:p>
      <w:pPr>
        <w:pStyle w:val="Normal"/>
        <w:pBdr/>
        <w:rPr/>
        <w:framePr w:w="7817" w:h="1088" w:x="1858" w:y="1" w:wrap="auto" w:vAnchor="text" w:hAnchor="page" w:hRule="exact"/>
      </w:pPr>
      <w:r>
        <w:rPr>
          <w:rFonts w:ascii="Calibri" w:hAnsi="Calibri" w:asciiTheme="minorHAnsi" w:hAnsiTheme="minorHAnsi"/>
        </w:rPr>
        <w:t>Inclusion criteria for larvae behaviour recordings, see Mat.Methods, Behavioural recording  ln 606</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TextBody"/>
        <w:pBdr/>
        <w:rPr/>
        <w:framePr w:w="7817" w:h="1147" w:x="1904" w:y="21" w:wrap="auto" w:vAnchor="text" w:hAnchor="page" w:hRule="exact"/>
      </w:pPr>
      <w:r>
        <w:rPr>
          <w:rFonts w:ascii="Calibri" w:hAnsi="Calibri" w:asciiTheme="minorHAnsi" w:hAnsiTheme="minorHAnsi"/>
          <w:sz w:val="22"/>
          <w:szCs w:val="22"/>
        </w:rPr>
        <w:t>We explain our statistical methods : in Results section ln. 103 and in Materials and Methods, section</w:t>
      </w:r>
      <w:r>
        <w:rPr>
          <w:rFonts w:ascii="Calibri" w:hAnsi="Calibri"/>
        </w:rPr>
        <w:t xml:space="preserve"> Bayesian statistics and notation (ln. 700)</w:t>
      </w:r>
    </w:p>
    <w:p>
      <w:pPr>
        <w:pStyle w:val="Normal"/>
        <w:pBdr/>
        <w:rPr>
          <w:rFonts w:ascii="Calibri" w:hAnsi="Calibri" w:asciiTheme="minorHAnsi" w:hAnsiTheme="minorHAnsi"/>
          <w:sz w:val="22"/>
          <w:szCs w:val="22"/>
        </w:rPr>
        <w:framePr w:w="7817" w:h="1147" w:x="1904" w:y="21" w:wrap="auto" w:vAnchor="text" w:hAnchor="page" w:hRule="exact"/>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Normal"/>
        <w:pBdr/>
        <w:rPr/>
        <w:framePr w:w="7817" w:h="1467" w:x="1904" w:y="1" w:wrap="auto" w:vAnchor="text" w:hAnchor="page" w:hRule="exact"/>
      </w:pPr>
      <w:r>
        <w:rPr>
          <w:rFonts w:ascii="Calibri" w:hAnsi="Calibri" w:asciiTheme="minorHAnsi" w:hAnsiTheme="minorHAnsi"/>
          <w:sz w:val="22"/>
          <w:szCs w:val="22"/>
        </w:rPr>
        <w:t xml:space="preserve">Rearing – embryos are randomly allocated to the three rearing groups see Materials Methods, Rearing (ln </w:t>
      </w:r>
      <w:r>
        <w:rPr>
          <w:rFonts w:ascii="Calibri" w:hAnsi="Calibri" w:asciiTheme="minorHAnsi" w:hAnsiTheme="minorHAnsi"/>
          <w:color w:val="000000"/>
          <w:sz w:val="22"/>
          <w:szCs w:val="22"/>
        </w:rPr>
        <w:t>547).</w:t>
      </w:r>
    </w:p>
    <w:p>
      <w:pPr>
        <w:pStyle w:val="Normal"/>
        <w:pBdr/>
        <w:rPr/>
        <w:framePr w:w="7817" w:h="1467" w:x="1904" w:y="1" w:wrap="auto" w:vAnchor="text" w:hAnchor="page" w:hRule="exact"/>
      </w:pPr>
      <w:r>
        <w:rPr>
          <w:rFonts w:ascii="Calibri" w:hAnsi="Calibri" w:asciiTheme="minorHAnsi" w:hAnsiTheme="minorHAnsi"/>
          <w:color w:val="000000"/>
          <w:sz w:val="22"/>
          <w:szCs w:val="22"/>
        </w:rPr>
        <w:t>Recording ln: Mat. Methods, Behavioural recording ln. 574</w:t>
      </w:r>
    </w:p>
    <w:p>
      <w:pPr>
        <w:pStyle w:val="Normal"/>
        <w:pBdr/>
        <w:rPr/>
        <w:framePr w:w="7817" w:h="1467" w:x="1904" w:y="1" w:wrap="auto" w:vAnchor="text" w:hAnchor="page" w:hRule="exact"/>
      </w:pPr>
      <w:r>
        <w:rPr>
          <w:rFonts w:ascii="Calibri" w:hAnsi="Calibri" w:asciiTheme="minorHAnsi" w:hAnsiTheme="minorHAnsi"/>
          <w:color w:val="000000"/>
          <w:sz w:val="22"/>
          <w:szCs w:val="22"/>
        </w:rPr>
        <w:t>Hunt outcome labelling/scoring blind to group: Mat. Methods,</w:t>
      </w:r>
      <w:r>
        <w:rPr>
          <w:rFonts w:ascii="Calibri" w:hAnsi="Calibri" w:asciiTheme="minorHAnsi" w:hAnsiTheme="minorHAnsi"/>
          <w:b w:val="false"/>
          <w:bCs w:val="false"/>
          <w:color w:val="000000"/>
          <w:sz w:val="22"/>
          <w:szCs w:val="22"/>
        </w:rPr>
        <w:t xml:space="preserve">Detecting hunt events and labelling, ln.668 </w:t>
      </w:r>
    </w:p>
    <w:p>
      <w:pPr>
        <w:pStyle w:val="Normal"/>
        <w:pBdr/>
        <w:rPr>
          <w:rFonts w:ascii="Calibri" w:hAnsi="Calibri" w:asciiTheme="minorHAnsi" w:hAnsiTheme="minorHAnsi"/>
          <w:color w:val="000000"/>
          <w:sz w:val="22"/>
          <w:szCs w:val="22"/>
        </w:rPr>
        <w:framePr w:w="7817" w:h="1467" w:x="1904" w:y="1" w:wrap="auto" w:vAnchor="text" w:hAnchor="page" w:hRule="exact"/>
      </w:pPr>
      <w:r>
        <w:rPr>
          <w:rFonts w:asciiTheme="minorHAnsi" w:hAnsiTheme="minorHAnsi" w:ascii="Calibri" w:hAnsi="Calibri"/>
          <w:color w:val="000000"/>
          <w:sz w:val="22"/>
          <w:szCs w:val="22"/>
        </w:rPr>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framePr w:w="7817" w:h="3876" w:x="1904" w:y="1" w:wrap="auto" w:vAnchor="text" w:hAnchor="page" w:hRule="exact"/>
      </w:pPr>
      <w:r>
        <w:rPr>
          <w:rFonts w:ascii="Calibri" w:hAnsi="Calibri" w:asciiTheme="minorHAnsi" w:hAnsiTheme="minorHAnsi"/>
          <w:sz w:val="22"/>
          <w:szCs w:val="22"/>
        </w:rPr>
        <w:t>Tables of presented data are publicly available on the github repository in R  rds data format:</w:t>
      </w:r>
    </w:p>
    <w:p>
      <w:pPr>
        <w:pStyle w:val="Normal"/>
        <w:pBdr/>
        <w:rPr/>
        <w:framePr w:w="7817" w:h="3876" w:x="1904" w:y="1" w:wrap="auto" w:vAnchor="text" w:hAnchor="page" w:hRule="exact"/>
      </w:pPr>
      <w:r>
        <w:rPr>
          <w:rFonts w:ascii="Calibri" w:hAnsi="Calibri" w:asciiTheme="minorHAnsi" w:hAnsiTheme="minorHAnsi"/>
          <w:sz w:val="22"/>
          <w:szCs w:val="22"/>
        </w:rPr>
        <w:t>https://github.com/kostasl/ontogenyofhunting_pub</w:t>
        <w:br/>
        <w:t>but also uploaded as plain CSV files with this submission.</w:t>
      </w:r>
    </w:p>
    <w:p>
      <w:pPr>
        <w:pStyle w:val="Normal"/>
        <w:pBdr/>
        <w:rPr/>
        <w:framePr w:w="7817" w:h="3876" w:x="1904" w:y="1" w:wrap="auto" w:vAnchor="text" w:hAnchor="page" w:hRule="exact"/>
      </w:pPr>
      <w:r>
        <w:rPr>
          <w:rFonts w:ascii="Calibri" w:hAnsi="Calibri" w:asciiTheme="minorHAnsi" w:hAnsiTheme="minorHAnsi"/>
          <w:sz w:val="22"/>
          <w:szCs w:val="22"/>
        </w:rPr>
        <w:t>The attached data CSV data belongs to figures :</w:t>
      </w:r>
    </w:p>
    <w:p>
      <w:pPr>
        <w:pStyle w:val="Normal"/>
        <w:pBdr/>
        <w:rPr>
          <w:rFonts w:ascii="Calibri" w:hAnsi="Calibri" w:asciiTheme="minorHAnsi" w:hAnsiTheme="minorHAnsi"/>
          <w:sz w:val="22"/>
          <w:szCs w:val="22"/>
        </w:rPr>
        <w:framePr w:w="7817" w:h="3876" w:x="1904" w:y="1" w:wrap="auto" w:vAnchor="text" w:hAnchor="page" w:hRule="exact"/>
      </w:pPr>
      <w:r>
        <w:rPr>
          <w:rFonts w:asciiTheme="minorHAnsi" w:hAnsiTheme="minorHAnsi" w:ascii="Calibri" w:hAnsi="Calibri"/>
          <w:sz w:val="22"/>
          <w:szCs w:val="22"/>
        </w:rPr>
      </w:r>
    </w:p>
    <w:p>
      <w:pPr>
        <w:pStyle w:val="Normal"/>
        <w:pBdr/>
        <w:rPr/>
        <w:framePr w:w="7817" w:h="3876" w:x="1904" w:y="1" w:wrap="auto" w:vAnchor="text" w:hAnchor="page" w:hRule="exact"/>
      </w:pPr>
      <w:r>
        <w:rPr>
          <w:rFonts w:ascii="Calibri" w:hAnsi="Calibri" w:asciiTheme="minorHAnsi" w:hAnsiTheme="minorHAnsi"/>
          <w:sz w:val="22"/>
          <w:szCs w:val="22"/>
        </w:rPr>
        <w:t>Fig 2. Hunt rates and duration</w:t>
      </w:r>
    </w:p>
    <w:p>
      <w:pPr>
        <w:pStyle w:val="Normal"/>
        <w:pBdr/>
        <w:rPr/>
        <w:framePr w:w="7817" w:h="3876" w:x="1904" w:y="1" w:wrap="auto" w:vAnchor="text" w:hAnchor="page" w:hRule="exact"/>
      </w:pPr>
      <w:r>
        <w:rPr>
          <w:rFonts w:ascii="Calibri" w:hAnsi="Calibri" w:asciiTheme="minorHAnsi" w:hAnsiTheme="minorHAnsi"/>
          <w:sz w:val="22"/>
          <w:szCs w:val="22"/>
        </w:rPr>
        <w:t>Fig. 3 Capture efficiency,</w:t>
      </w:r>
    </w:p>
    <w:p>
      <w:pPr>
        <w:pStyle w:val="Normal"/>
        <w:pBdr/>
        <w:rPr/>
        <w:framePr w:w="7817" w:h="3876" w:x="1904" w:y="1" w:wrap="auto" w:vAnchor="text" w:hAnchor="page" w:hRule="exact"/>
      </w:pPr>
      <w:r>
        <w:rPr>
          <w:rFonts w:ascii="Calibri" w:hAnsi="Calibri" w:asciiTheme="minorHAnsi" w:hAnsiTheme="minorHAnsi"/>
          <w:sz w:val="22"/>
          <w:szCs w:val="22"/>
        </w:rPr>
        <w:t>Fig. 4 Capture bout clustering</w:t>
      </w:r>
    </w:p>
    <w:p>
      <w:pPr>
        <w:pStyle w:val="Normal"/>
        <w:pBdr/>
        <w:rPr/>
        <w:framePr w:w="7817" w:h="3876" w:x="1904" w:y="1" w:wrap="auto" w:vAnchor="text" w:hAnchor="page" w:hRule="exact"/>
      </w:pPr>
      <w:r>
        <w:rPr>
          <w:rFonts w:ascii="Calibri" w:hAnsi="Calibri" w:asciiTheme="minorHAnsi" w:hAnsiTheme="minorHAnsi"/>
          <w:sz w:val="22"/>
          <w:szCs w:val="22"/>
        </w:rPr>
        <w:t>Fig. 5 First turn to prey behaviour</w:t>
      </w:r>
    </w:p>
    <w:p>
      <w:pPr>
        <w:pStyle w:val="Normal"/>
        <w:pBdr/>
        <w:rPr/>
        <w:framePr w:w="7817" w:h="3876" w:x="1904" w:y="1" w:wrap="auto" w:vAnchor="text" w:hAnchor="page" w:hRule="exact"/>
      </w:pPr>
      <w:r>
        <w:rPr>
          <w:rFonts w:ascii="Calibri" w:hAnsi="Calibri" w:asciiTheme="minorHAnsi" w:hAnsiTheme="minorHAnsi"/>
          <w:sz w:val="22"/>
          <w:szCs w:val="22"/>
        </w:rPr>
        <w:t>Fig. 6 Capture speed and turn-ratio</w:t>
        <w:tab/>
      </w:r>
    </w:p>
    <w:p>
      <w:pPr>
        <w:pStyle w:val="Normal"/>
        <w:pBdr/>
        <w:rPr>
          <w:rFonts w:ascii="Calibri" w:hAnsi="Calibri" w:asciiTheme="minorHAnsi" w:hAnsiTheme="minorHAnsi"/>
          <w:sz w:val="22"/>
          <w:szCs w:val="22"/>
        </w:rPr>
        <w:framePr w:w="7817" w:h="3876" w:x="1904" w:y="1" w:wrap="auto" w:vAnchor="text" w:hAnchor="page" w:hRule="exact"/>
      </w:pPr>
      <w:r>
        <w:rPr>
          <w:rFonts w:asciiTheme="minorHAnsi" w:hAnsiTheme="minorHAnsi" w:ascii="Calibri" w:hAnsi="Calibri"/>
          <w:sz w:val="22"/>
          <w:szCs w:val="22"/>
        </w:rPr>
      </w:r>
    </w:p>
    <w:p>
      <w:pPr>
        <w:pStyle w:val="Normal"/>
        <w:pBdr/>
        <w:rPr/>
        <w:framePr w:w="7817" w:h="3876" w:x="1904" w:y="1" w:wrap="auto" w:vAnchor="text" w:hAnchor="page" w:hRule="exact"/>
      </w:pPr>
      <w:r>
        <w:rPr>
          <w:rFonts w:ascii="Calibri" w:hAnsi="Calibri" w:asciiTheme="minorHAnsi" w:hAnsiTheme="minorHAnsi"/>
          <w:sz w:val="22"/>
          <w:szCs w:val="22"/>
        </w:rPr>
        <w:t>Model statistical model R scripts are also provided on the github repository.</w:t>
      </w:r>
    </w:p>
    <w:p>
      <w:pPr>
        <w:pStyle w:val="Normal"/>
        <w:pBdr/>
        <w:rPr>
          <w:rFonts w:ascii="Calibri" w:hAnsi="Calibri" w:asciiTheme="minorHAnsi" w:hAnsiTheme="minorHAnsi"/>
          <w:sz w:val="22"/>
          <w:szCs w:val="22"/>
        </w:rPr>
        <w:framePr w:w="7817" w:h="3876" w:x="1904" w:y="1" w:wrap="auto" w:vAnchor="text" w:hAnchor="page" w:hRule="exact"/>
      </w:pPr>
      <w:r>
        <w:rPr>
          <w:rFonts w:asciiTheme="minorHAnsi" w:hAnsiTheme="minorHAnsi" w:ascii="Calibri" w:hAnsi="Calibri"/>
          <w:sz w:val="22"/>
          <w:szCs w:val="22"/>
        </w:rPr>
      </w:r>
    </w:p>
    <w:p>
      <w:pPr>
        <w:pStyle w:val="Normal"/>
        <w:pBdr/>
        <w:rPr>
          <w:rFonts w:ascii="Calibri" w:hAnsi="Calibri" w:asciiTheme="minorHAnsi" w:hAnsiTheme="minorHAnsi"/>
          <w:sz w:val="22"/>
          <w:szCs w:val="22"/>
        </w:rPr>
        <w:framePr w:w="7817" w:h="3876" w:x="1904" w:y="1" w:wrap="auto" w:vAnchor="text" w:hAnchor="page" w:hRule="exact"/>
      </w:pPr>
      <w:r>
        <w:rPr>
          <w:rFonts w:asciiTheme="minorHAnsi" w:hAnsiTheme="minorHAnsi" w:ascii="Calibri" w:hAnsi="Calibri"/>
          <w:sz w:val="22"/>
          <w:szCs w:val="22"/>
        </w:rPr>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1" allowOverlap="1" relativeHeight="4">
              <wp:simplePos x="0" y="0"/>
              <wp:positionH relativeFrom="page">
                <wp:posOffset>6313805</wp:posOffset>
              </wp:positionH>
              <wp:positionV relativeFrom="paragraph">
                <wp:posOffset>123825</wp:posOffset>
              </wp:positionV>
              <wp:extent cx="66040" cy="147320"/>
              <wp:effectExtent l="0" t="0" r="0" b="0"/>
              <wp:wrapSquare wrapText="largest"/>
              <wp:docPr id="2" name="Frame6"/>
              <a:graphic xmlns:a="http://schemas.openxmlformats.org/drawingml/2006/main">
                <a:graphicData uri="http://schemas.microsoft.com/office/word/2010/wordprocessingShape">
                  <wps:wsp>
                    <wps:cNvSpPr/>
                    <wps:spPr>
                      <a:xfrm>
                        <a:off x="0" y="0"/>
                        <a:ext cx="65520" cy="1465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stroked="f" style="position:absolute;margin-left:497.15pt;margin-top:9.75pt;width:5.1pt;height:11.5pt;mso-position-horizontal-relative:page">
              <w10:wrap type="square"/>
              <v:fill o:detectmouseclick="t" on="false"/>
              <v:stroke color="#3465a4" joinstyle="round" endcap="flat"/>
              <v:textbo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asciiTheme="minorHAnsi" w:hAnsiTheme="minorHAnsi"/>
      <w:bCs/>
      <w:sz w:val="22"/>
      <w:szCs w:val="22"/>
      <w:lang w:val="en-GB"/>
    </w:rPr>
  </w:style>
  <w:style w:type="character" w:styleId="ListLabel5">
    <w:name w:val="ListLabel 5"/>
    <w:qFormat/>
    <w:rPr>
      <w:rFonts w:ascii="Calibri" w:hAnsi="Calibri" w:asciiTheme="minorHAnsi" w:hAnsiTheme="minorHAnsi"/>
      <w:bCs/>
      <w:sz w:val="22"/>
      <w:szCs w:val="22"/>
    </w:rPr>
  </w:style>
  <w:style w:type="character" w:styleId="ListLabel6">
    <w:name w:val="ListLabel 6"/>
    <w:qFormat/>
    <w:rPr>
      <w:rFonts w:ascii="Calibri" w:hAnsi="Calibri" w:cs="Symbol"/>
      <w:sz w:val="22"/>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ascii="Calibri" w:hAnsi="Calibri" w:cs="Symbol"/>
      <w:sz w:val="22"/>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ascii="Calibri" w:hAnsi="Calibri" w:cs="Symbol"/>
      <w:b/>
      <w:sz w:val="22"/>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ascii="Calibri" w:hAnsi="Calibri" w:cs="Symbol"/>
      <w:sz w:val="22"/>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Calibri" w:hAnsi="Calibri" w:cs="Symbol"/>
      <w:sz w:val="22"/>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Calibri" w:hAnsi="Calibri" w:asciiTheme="minorHAnsi" w:hAnsiTheme="minorHAnsi"/>
      <w:bCs/>
      <w:sz w:val="22"/>
      <w:szCs w:val="22"/>
      <w:lang w:val="en-GB"/>
    </w:rPr>
  </w:style>
  <w:style w:type="character" w:styleId="ListLabel52">
    <w:name w:val="ListLabel 52"/>
    <w:qFormat/>
    <w:rPr>
      <w:rFonts w:ascii="Calibri" w:hAnsi="Calibri" w:asciiTheme="minorHAnsi" w:hAnsiTheme="minorHAnsi"/>
      <w:bCs/>
      <w:sz w:val="22"/>
      <w:szCs w:val="22"/>
    </w:rPr>
  </w:style>
  <w:style w:type="character" w:styleId="ListLabel53">
    <w:name w:val="ListLabel 53"/>
    <w:qFormat/>
    <w:rPr>
      <w:rFonts w:ascii="Calibri" w:hAnsi="Calibri" w:cs="Symbol"/>
      <w:sz w:val="22"/>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ascii="Calibri" w:hAnsi="Calibri" w:cs="Symbol"/>
      <w:sz w:val="22"/>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Calibri" w:hAnsi="Calibri" w:cs="Symbol"/>
      <w:b/>
      <w:sz w:val="22"/>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ascii="Calibri" w:hAnsi="Calibri" w:cs="Symbol"/>
      <w:sz w:val="22"/>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ascii="Calibri" w:hAnsi="Calibri" w:cs="Symbol"/>
      <w:sz w:val="22"/>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ascii="Calibri" w:hAnsi="Calibri" w:asciiTheme="minorHAnsi" w:hAnsiTheme="minorHAnsi"/>
      <w:bCs/>
      <w:sz w:val="22"/>
      <w:szCs w:val="22"/>
      <w:lang w:val="en-GB"/>
    </w:rPr>
  </w:style>
  <w:style w:type="character" w:styleId="ListLabel99">
    <w:name w:val="ListLabel 99"/>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Application>LibreOffice/6.0.7.3$Linux_X86_64 LibreOffice_project/00m0$Build-3</Application>
  <Pages>3</Pages>
  <Words>863</Words>
  <Characters>4874</Characters>
  <CharactersWithSpaces>5671</CharactersWithSpaces>
  <Paragraphs>53</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en-GB</dc:language>
  <cp:lastModifiedBy>Kostas Lagogiannis</cp:lastModifiedBy>
  <dcterms:modified xsi:type="dcterms:W3CDTF">2020-01-28T15:31:23Z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