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F3135D" w:rsidRDefault="00245D97">
      <w:pPr>
        <w:ind w:left="-90"/>
        <w:rPr>
          <w:b/>
        </w:rPr>
      </w:pPr>
      <w:r>
        <w:rPr>
          <w:b/>
        </w:rPr>
        <w:t>Appendix 2. Preliminary checklist for image acquisition reporting</w:t>
      </w:r>
    </w:p>
    <w:p w14:paraId="00000002" w14:textId="77777777" w:rsidR="00F3135D" w:rsidRDefault="00F3135D">
      <w:pPr>
        <w:ind w:left="-90"/>
      </w:pPr>
    </w:p>
    <w:p w14:paraId="00000003" w14:textId="77777777" w:rsidR="00F3135D" w:rsidRDefault="00245D97">
      <w:pPr>
        <w:ind w:left="-90"/>
        <w:rPr>
          <w:u w:val="single"/>
        </w:rPr>
      </w:pPr>
      <w:r>
        <w:rPr>
          <w:u w:val="single"/>
        </w:rPr>
        <w:t xml:space="preserve">Wide field fluorescence </w:t>
      </w:r>
    </w:p>
    <w:p w14:paraId="00000004" w14:textId="77777777" w:rsidR="00F3135D" w:rsidRDefault="00F3135D">
      <w:pPr>
        <w:ind w:left="-90"/>
      </w:pPr>
    </w:p>
    <w:p w14:paraId="00000005" w14:textId="77777777" w:rsidR="00F3135D" w:rsidRDefault="00B147AA">
      <w:pPr>
        <w:numPr>
          <w:ilvl w:val="0"/>
          <w:numId w:val="1"/>
        </w:numPr>
        <w:pBdr>
          <w:top w:val="nil"/>
          <w:left w:val="nil"/>
          <w:bottom w:val="nil"/>
          <w:right w:val="nil"/>
          <w:between w:val="nil"/>
        </w:pBdr>
      </w:pPr>
      <w:sdt>
        <w:sdtPr>
          <w:tag w:val="goog_rdk_0"/>
          <w:id w:val="-1095397233"/>
        </w:sdtPr>
        <w:sdtEndPr/>
        <w:sdtContent/>
      </w:sdt>
      <w:r w:rsidR="00245D97">
        <w:rPr>
          <w:color w:val="000000"/>
        </w:rPr>
        <w:t xml:space="preserve">Stand model and brand  </w:t>
      </w:r>
    </w:p>
    <w:p w14:paraId="00000006" w14:textId="2F2FDF4D" w:rsidR="00F3135D" w:rsidRDefault="00B147AA">
      <w:pPr>
        <w:numPr>
          <w:ilvl w:val="0"/>
          <w:numId w:val="1"/>
        </w:numPr>
        <w:pBdr>
          <w:top w:val="nil"/>
          <w:left w:val="nil"/>
          <w:bottom w:val="nil"/>
          <w:right w:val="nil"/>
          <w:between w:val="nil"/>
        </w:pBdr>
      </w:pPr>
      <w:sdt>
        <w:sdtPr>
          <w:tag w:val="goog_rdk_1"/>
          <w:id w:val="-1296910515"/>
        </w:sdtPr>
        <w:sdtEndPr/>
        <w:sdtContent/>
      </w:sdt>
      <w:r w:rsidR="00245D97">
        <w:rPr>
          <w:color w:val="000000"/>
        </w:rPr>
        <w:t>Acquisition software and version</w:t>
      </w:r>
    </w:p>
    <w:p w14:paraId="00000007" w14:textId="77777777" w:rsidR="00F3135D" w:rsidRDefault="00245D97">
      <w:pPr>
        <w:numPr>
          <w:ilvl w:val="0"/>
          <w:numId w:val="1"/>
        </w:numPr>
        <w:pBdr>
          <w:top w:val="nil"/>
          <w:left w:val="nil"/>
          <w:bottom w:val="nil"/>
          <w:right w:val="nil"/>
          <w:between w:val="nil"/>
        </w:pBdr>
      </w:pPr>
      <w:r>
        <w:rPr>
          <w:color w:val="000000"/>
        </w:rPr>
        <w:t xml:space="preserve">Objective correction, magnification, and numerical aperture </w:t>
      </w:r>
    </w:p>
    <w:p w14:paraId="00000008" w14:textId="77777777" w:rsidR="00F3135D" w:rsidRDefault="00B147AA">
      <w:pPr>
        <w:numPr>
          <w:ilvl w:val="0"/>
          <w:numId w:val="1"/>
        </w:numPr>
        <w:pBdr>
          <w:top w:val="nil"/>
          <w:left w:val="nil"/>
          <w:bottom w:val="nil"/>
          <w:right w:val="nil"/>
          <w:between w:val="nil"/>
        </w:pBdr>
      </w:pPr>
      <w:sdt>
        <w:sdtPr>
          <w:tag w:val="goog_rdk_2"/>
          <w:id w:val="-57484725"/>
        </w:sdtPr>
        <w:sdtEndPr/>
        <w:sdtContent/>
      </w:sdt>
      <w:r w:rsidR="00245D97">
        <w:rPr>
          <w:color w:val="000000"/>
        </w:rPr>
        <w:t>Camera brand and model</w:t>
      </w:r>
    </w:p>
    <w:p w14:paraId="00000009" w14:textId="77777777" w:rsidR="00F3135D" w:rsidRDefault="00245D97">
      <w:pPr>
        <w:numPr>
          <w:ilvl w:val="0"/>
          <w:numId w:val="1"/>
        </w:numPr>
        <w:pBdr>
          <w:top w:val="nil"/>
          <w:left w:val="nil"/>
          <w:bottom w:val="nil"/>
          <w:right w:val="nil"/>
          <w:between w:val="nil"/>
        </w:pBdr>
      </w:pPr>
      <w:r>
        <w:rPr>
          <w:color w:val="000000"/>
        </w:rPr>
        <w:t xml:space="preserve">Camera binning </w:t>
      </w:r>
      <w:sdt>
        <w:sdtPr>
          <w:tag w:val="goog_rdk_3"/>
          <w:id w:val="-1962177138"/>
        </w:sdtPr>
        <w:sdtEndPr/>
        <w:sdtContent>
          <w:r>
            <w:rPr>
              <w:color w:val="000000"/>
            </w:rPr>
            <w:t>and EM gain (if applicable)</w:t>
          </w:r>
        </w:sdtContent>
      </w:sdt>
    </w:p>
    <w:p w14:paraId="0000000A" w14:textId="77777777" w:rsidR="00F3135D" w:rsidRDefault="00245D97">
      <w:pPr>
        <w:numPr>
          <w:ilvl w:val="0"/>
          <w:numId w:val="1"/>
        </w:numPr>
        <w:pBdr>
          <w:top w:val="nil"/>
          <w:left w:val="nil"/>
          <w:bottom w:val="nil"/>
          <w:right w:val="nil"/>
          <w:between w:val="nil"/>
        </w:pBdr>
      </w:pPr>
      <w:r>
        <w:rPr>
          <w:color w:val="000000"/>
        </w:rPr>
        <w:t xml:space="preserve">Illuminator type, model, and brand </w:t>
      </w:r>
    </w:p>
    <w:p w14:paraId="0000000B" w14:textId="77777777" w:rsidR="00F3135D" w:rsidRDefault="00245D97">
      <w:pPr>
        <w:numPr>
          <w:ilvl w:val="0"/>
          <w:numId w:val="1"/>
        </w:numPr>
        <w:pBdr>
          <w:top w:val="nil"/>
          <w:left w:val="nil"/>
          <w:bottom w:val="nil"/>
          <w:right w:val="nil"/>
          <w:between w:val="nil"/>
        </w:pBdr>
      </w:pPr>
      <w:r>
        <w:t>Effective e</w:t>
      </w:r>
      <w:r>
        <w:rPr>
          <w:color w:val="000000"/>
        </w:rPr>
        <w:t>xcitation band for each dye</w:t>
      </w:r>
      <w:bookmarkStart w:id="0" w:name="_GoBack"/>
      <w:bookmarkEnd w:id="0"/>
    </w:p>
    <w:sdt>
      <w:sdtPr>
        <w:tag w:val="goog_rdk_5"/>
        <w:id w:val="460234873"/>
      </w:sdtPr>
      <w:sdtEndPr/>
      <w:sdtContent>
        <w:p w14:paraId="0000000C" w14:textId="77777777" w:rsidR="00F3135D" w:rsidRDefault="00245D97">
          <w:pPr>
            <w:numPr>
              <w:ilvl w:val="0"/>
              <w:numId w:val="1"/>
            </w:numPr>
            <w:pBdr>
              <w:top w:val="nil"/>
              <w:left w:val="nil"/>
              <w:bottom w:val="nil"/>
              <w:right w:val="nil"/>
              <w:between w:val="nil"/>
            </w:pBdr>
          </w:pPr>
          <w:r>
            <w:rPr>
              <w:color w:val="000000"/>
            </w:rPr>
            <w:t>Effective emission band for each dye</w:t>
          </w:r>
          <w:sdt>
            <w:sdtPr>
              <w:tag w:val="goog_rdk_4"/>
              <w:id w:val="-780417758"/>
            </w:sdtPr>
            <w:sdtEndPr/>
            <w:sdtContent/>
          </w:sdt>
        </w:p>
      </w:sdtContent>
    </w:sdt>
    <w:p w14:paraId="0000000D" w14:textId="77777777" w:rsidR="00F3135D" w:rsidRDefault="00245D97">
      <w:pPr>
        <w:numPr>
          <w:ilvl w:val="0"/>
          <w:numId w:val="1"/>
        </w:numPr>
        <w:pBdr>
          <w:top w:val="nil"/>
          <w:left w:val="nil"/>
          <w:bottom w:val="nil"/>
          <w:right w:val="nil"/>
          <w:between w:val="nil"/>
        </w:pBdr>
      </w:pPr>
      <w:r>
        <w:rPr>
          <w:color w:val="000000"/>
        </w:rPr>
        <w:t xml:space="preserve">Exposure time </w:t>
      </w:r>
    </w:p>
    <w:p w14:paraId="0000000E" w14:textId="77777777" w:rsidR="00F3135D" w:rsidRDefault="00245D97">
      <w:pPr>
        <w:numPr>
          <w:ilvl w:val="0"/>
          <w:numId w:val="1"/>
        </w:numPr>
        <w:pBdr>
          <w:top w:val="nil"/>
          <w:left w:val="nil"/>
          <w:bottom w:val="nil"/>
          <w:right w:val="nil"/>
          <w:between w:val="nil"/>
        </w:pBdr>
      </w:pPr>
      <w:r>
        <w:rPr>
          <w:color w:val="000000"/>
        </w:rPr>
        <w:t>Voxel size</w:t>
      </w:r>
    </w:p>
    <w:p w14:paraId="0000000F" w14:textId="77777777" w:rsidR="00F3135D" w:rsidRDefault="00245D97">
      <w:pPr>
        <w:numPr>
          <w:ilvl w:val="0"/>
          <w:numId w:val="1"/>
        </w:numPr>
        <w:pBdr>
          <w:top w:val="nil"/>
          <w:left w:val="nil"/>
          <w:bottom w:val="nil"/>
          <w:right w:val="nil"/>
          <w:between w:val="nil"/>
        </w:pBdr>
      </w:pPr>
      <w:r>
        <w:rPr>
          <w:color w:val="000000"/>
        </w:rPr>
        <w:t>Frame/volume interval (time-lapse only)</w:t>
      </w:r>
    </w:p>
    <w:p w14:paraId="00000010" w14:textId="77777777" w:rsidR="00F3135D" w:rsidRDefault="00F3135D">
      <w:pPr>
        <w:ind w:left="-90"/>
      </w:pPr>
    </w:p>
    <w:p w14:paraId="00000011" w14:textId="77777777" w:rsidR="00F3135D" w:rsidRDefault="00245D97">
      <w:pPr>
        <w:ind w:left="-90"/>
        <w:rPr>
          <w:u w:val="single"/>
        </w:rPr>
      </w:pPr>
      <w:r>
        <w:rPr>
          <w:u w:val="single"/>
        </w:rPr>
        <w:t xml:space="preserve">Fluorescence laser scanning confocal </w:t>
      </w:r>
    </w:p>
    <w:p w14:paraId="00000012" w14:textId="77777777" w:rsidR="00F3135D" w:rsidRDefault="00F3135D">
      <w:pPr>
        <w:ind w:left="-90"/>
      </w:pPr>
    </w:p>
    <w:p w14:paraId="00000013" w14:textId="77777777" w:rsidR="00F3135D" w:rsidRDefault="00245D97">
      <w:pPr>
        <w:numPr>
          <w:ilvl w:val="0"/>
          <w:numId w:val="1"/>
        </w:numPr>
        <w:pBdr>
          <w:top w:val="nil"/>
          <w:left w:val="nil"/>
          <w:bottom w:val="nil"/>
          <w:right w:val="nil"/>
          <w:between w:val="nil"/>
        </w:pBdr>
      </w:pPr>
      <w:r>
        <w:rPr>
          <w:color w:val="000000"/>
        </w:rPr>
        <w:t xml:space="preserve">Stand model and brand </w:t>
      </w:r>
    </w:p>
    <w:p w14:paraId="00000014" w14:textId="77777777" w:rsidR="00F3135D" w:rsidRDefault="00245D97">
      <w:pPr>
        <w:numPr>
          <w:ilvl w:val="0"/>
          <w:numId w:val="1"/>
        </w:numPr>
        <w:pBdr>
          <w:top w:val="nil"/>
          <w:left w:val="nil"/>
          <w:bottom w:val="nil"/>
          <w:right w:val="nil"/>
          <w:between w:val="nil"/>
        </w:pBdr>
      </w:pPr>
      <w:r>
        <w:rPr>
          <w:color w:val="000000"/>
        </w:rPr>
        <w:t xml:space="preserve">Acquisition software </w:t>
      </w:r>
    </w:p>
    <w:p w14:paraId="00000015" w14:textId="77777777" w:rsidR="00F3135D" w:rsidRDefault="00245D97">
      <w:pPr>
        <w:numPr>
          <w:ilvl w:val="0"/>
          <w:numId w:val="1"/>
        </w:numPr>
        <w:pBdr>
          <w:top w:val="nil"/>
          <w:left w:val="nil"/>
          <w:bottom w:val="nil"/>
          <w:right w:val="nil"/>
          <w:between w:val="nil"/>
        </w:pBdr>
      </w:pPr>
      <w:r>
        <w:rPr>
          <w:color w:val="000000"/>
        </w:rPr>
        <w:t xml:space="preserve">Objective correction, magnification, and numerical aperture </w:t>
      </w:r>
    </w:p>
    <w:p w14:paraId="00000016" w14:textId="77777777" w:rsidR="00F3135D" w:rsidRDefault="00245D97">
      <w:pPr>
        <w:numPr>
          <w:ilvl w:val="0"/>
          <w:numId w:val="1"/>
        </w:numPr>
        <w:pBdr>
          <w:top w:val="nil"/>
          <w:left w:val="nil"/>
          <w:bottom w:val="nil"/>
          <w:right w:val="nil"/>
          <w:between w:val="nil"/>
        </w:pBdr>
      </w:pPr>
      <w:r>
        <w:rPr>
          <w:color w:val="000000"/>
        </w:rPr>
        <w:t xml:space="preserve">Confocal scan head model and brand </w:t>
      </w:r>
    </w:p>
    <w:p w14:paraId="00000017" w14:textId="77777777" w:rsidR="00F3135D" w:rsidRDefault="00245D97">
      <w:pPr>
        <w:numPr>
          <w:ilvl w:val="0"/>
          <w:numId w:val="1"/>
        </w:numPr>
        <w:pBdr>
          <w:top w:val="nil"/>
          <w:left w:val="nil"/>
          <w:bottom w:val="nil"/>
          <w:right w:val="nil"/>
          <w:between w:val="nil"/>
        </w:pBdr>
      </w:pPr>
      <w:r>
        <w:rPr>
          <w:color w:val="000000"/>
        </w:rPr>
        <w:t>Laser light sources</w:t>
      </w:r>
    </w:p>
    <w:p w14:paraId="00000018" w14:textId="77777777" w:rsidR="00F3135D" w:rsidRDefault="00245D97">
      <w:pPr>
        <w:numPr>
          <w:ilvl w:val="0"/>
          <w:numId w:val="1"/>
        </w:numPr>
        <w:pBdr>
          <w:top w:val="nil"/>
          <w:left w:val="nil"/>
          <w:bottom w:val="nil"/>
          <w:right w:val="nil"/>
          <w:between w:val="nil"/>
        </w:pBdr>
      </w:pPr>
      <w:bookmarkStart w:id="1" w:name="_heading=h.gjdgxs" w:colFirst="0" w:colLast="0"/>
      <w:bookmarkEnd w:id="1"/>
      <w:r>
        <w:rPr>
          <w:color w:val="000000"/>
        </w:rPr>
        <w:t>Excitation wavelengths for each dye</w:t>
      </w:r>
    </w:p>
    <w:p w14:paraId="00000019" w14:textId="77777777" w:rsidR="00F3135D" w:rsidRDefault="00245D97">
      <w:pPr>
        <w:numPr>
          <w:ilvl w:val="0"/>
          <w:numId w:val="1"/>
        </w:numPr>
        <w:pBdr>
          <w:top w:val="nil"/>
          <w:left w:val="nil"/>
          <w:bottom w:val="nil"/>
          <w:right w:val="nil"/>
          <w:between w:val="nil"/>
        </w:pBdr>
      </w:pPr>
      <w:r>
        <w:t>Effective e</w:t>
      </w:r>
      <w:r>
        <w:rPr>
          <w:color w:val="000000"/>
        </w:rPr>
        <w:t>mission band for each dye</w:t>
      </w:r>
    </w:p>
    <w:sdt>
      <w:sdtPr>
        <w:tag w:val="goog_rdk_7"/>
        <w:id w:val="833653058"/>
      </w:sdtPr>
      <w:sdtEndPr/>
      <w:sdtContent>
        <w:p w14:paraId="0000001A" w14:textId="259CA443" w:rsidR="00F3135D" w:rsidRDefault="00245D97">
          <w:pPr>
            <w:numPr>
              <w:ilvl w:val="0"/>
              <w:numId w:val="1"/>
            </w:numPr>
            <w:pBdr>
              <w:top w:val="nil"/>
              <w:left w:val="nil"/>
              <w:bottom w:val="nil"/>
              <w:right w:val="nil"/>
              <w:between w:val="nil"/>
            </w:pBdr>
          </w:pPr>
          <w:r>
            <w:rPr>
              <w:color w:val="000000"/>
            </w:rPr>
            <w:t>Sequential or simultaneous acquisition</w:t>
          </w:r>
          <w:sdt>
            <w:sdtPr>
              <w:tag w:val="goog_rdk_6"/>
              <w:id w:val="-1874993069"/>
            </w:sdtPr>
            <w:sdtEndPr/>
            <w:sdtContent>
              <w:r w:rsidR="00135ABA">
                <w:t xml:space="preserve"> </w:t>
              </w:r>
            </w:sdtContent>
          </w:sdt>
        </w:p>
      </w:sdtContent>
    </w:sdt>
    <w:p w14:paraId="0000001B" w14:textId="77777777" w:rsidR="00F3135D" w:rsidRDefault="00245D97">
      <w:pPr>
        <w:numPr>
          <w:ilvl w:val="0"/>
          <w:numId w:val="1"/>
        </w:numPr>
        <w:pBdr>
          <w:top w:val="nil"/>
          <w:left w:val="nil"/>
          <w:bottom w:val="nil"/>
          <w:right w:val="nil"/>
          <w:between w:val="nil"/>
        </w:pBdr>
      </w:pPr>
      <w:r>
        <w:rPr>
          <w:color w:val="000000"/>
        </w:rPr>
        <w:t>Pixel dwell time</w:t>
      </w:r>
    </w:p>
    <w:p w14:paraId="0000001C" w14:textId="1CDA558B" w:rsidR="00F3135D" w:rsidRDefault="00135ABA">
      <w:pPr>
        <w:numPr>
          <w:ilvl w:val="0"/>
          <w:numId w:val="1"/>
        </w:numPr>
        <w:pBdr>
          <w:top w:val="nil"/>
          <w:left w:val="nil"/>
          <w:bottom w:val="nil"/>
          <w:right w:val="nil"/>
          <w:between w:val="nil"/>
        </w:pBdr>
      </w:pPr>
      <w:r>
        <w:rPr>
          <w:color w:val="000000"/>
        </w:rPr>
        <w:t>Image</w:t>
      </w:r>
      <w:r w:rsidR="00245D97">
        <w:rPr>
          <w:color w:val="000000"/>
        </w:rPr>
        <w:t xml:space="preserve"> size </w:t>
      </w:r>
      <w:r>
        <w:rPr>
          <w:color w:val="000000"/>
        </w:rPr>
        <w:t>in pixels</w:t>
      </w:r>
    </w:p>
    <w:p w14:paraId="0000001D" w14:textId="77777777" w:rsidR="00F3135D" w:rsidRDefault="00245D97">
      <w:pPr>
        <w:numPr>
          <w:ilvl w:val="0"/>
          <w:numId w:val="1"/>
        </w:numPr>
        <w:pBdr>
          <w:top w:val="nil"/>
          <w:left w:val="nil"/>
          <w:bottom w:val="nil"/>
          <w:right w:val="nil"/>
          <w:between w:val="nil"/>
        </w:pBdr>
      </w:pPr>
      <w:r>
        <w:rPr>
          <w:color w:val="000000"/>
        </w:rPr>
        <w:t xml:space="preserve">Laser zoom </w:t>
      </w:r>
    </w:p>
    <w:p w14:paraId="0000001E" w14:textId="77777777" w:rsidR="00F3135D" w:rsidRDefault="00245D97">
      <w:pPr>
        <w:numPr>
          <w:ilvl w:val="0"/>
          <w:numId w:val="1"/>
        </w:numPr>
        <w:pBdr>
          <w:top w:val="nil"/>
          <w:left w:val="nil"/>
          <w:bottom w:val="nil"/>
          <w:right w:val="nil"/>
          <w:between w:val="nil"/>
        </w:pBdr>
      </w:pPr>
      <w:r>
        <w:rPr>
          <w:color w:val="000000"/>
        </w:rPr>
        <w:t xml:space="preserve">Confocal aperture </w:t>
      </w:r>
    </w:p>
    <w:p w14:paraId="0000001F" w14:textId="77777777" w:rsidR="00F3135D" w:rsidRDefault="00245D97">
      <w:pPr>
        <w:numPr>
          <w:ilvl w:val="0"/>
          <w:numId w:val="1"/>
        </w:numPr>
        <w:pBdr>
          <w:top w:val="nil"/>
          <w:left w:val="nil"/>
          <w:bottom w:val="nil"/>
          <w:right w:val="nil"/>
          <w:between w:val="nil"/>
        </w:pBdr>
      </w:pPr>
      <w:r>
        <w:rPr>
          <w:color w:val="000000"/>
        </w:rPr>
        <w:t xml:space="preserve">Voxel size </w:t>
      </w:r>
    </w:p>
    <w:p w14:paraId="00000020" w14:textId="77777777" w:rsidR="00F3135D" w:rsidRDefault="00245D97">
      <w:pPr>
        <w:numPr>
          <w:ilvl w:val="0"/>
          <w:numId w:val="1"/>
        </w:numPr>
        <w:pBdr>
          <w:top w:val="nil"/>
          <w:left w:val="nil"/>
          <w:bottom w:val="nil"/>
          <w:right w:val="nil"/>
          <w:between w:val="nil"/>
        </w:pBdr>
      </w:pPr>
      <w:r>
        <w:rPr>
          <w:color w:val="000000"/>
        </w:rPr>
        <w:t>Frame/volume interval (time-lapse only)</w:t>
      </w:r>
    </w:p>
    <w:p w14:paraId="00000021" w14:textId="77777777" w:rsidR="00F3135D" w:rsidRDefault="00F3135D">
      <w:pPr>
        <w:pBdr>
          <w:top w:val="nil"/>
          <w:left w:val="nil"/>
          <w:bottom w:val="nil"/>
          <w:right w:val="nil"/>
          <w:between w:val="nil"/>
        </w:pBdr>
      </w:pPr>
    </w:p>
    <w:p w14:paraId="00000022" w14:textId="77777777" w:rsidR="00F3135D" w:rsidRDefault="00245D97">
      <w:pPr>
        <w:pBdr>
          <w:top w:val="nil"/>
          <w:left w:val="nil"/>
          <w:bottom w:val="nil"/>
          <w:right w:val="nil"/>
          <w:between w:val="nil"/>
        </w:pBdr>
        <w:rPr>
          <w:u w:val="single"/>
        </w:rPr>
      </w:pPr>
      <w:r>
        <w:rPr>
          <w:u w:val="single"/>
        </w:rPr>
        <w:t>Figure assignment</w:t>
      </w:r>
    </w:p>
    <w:p w14:paraId="00000023" w14:textId="77777777" w:rsidR="00F3135D" w:rsidRDefault="00F3135D">
      <w:pPr>
        <w:pBdr>
          <w:top w:val="nil"/>
          <w:left w:val="nil"/>
          <w:bottom w:val="nil"/>
          <w:right w:val="nil"/>
          <w:between w:val="nil"/>
        </w:pBdr>
      </w:pPr>
    </w:p>
    <w:p w14:paraId="00000024" w14:textId="4EE66E79" w:rsidR="00F3135D" w:rsidRDefault="00245D97">
      <w:pPr>
        <w:pBdr>
          <w:top w:val="nil"/>
          <w:left w:val="nil"/>
          <w:bottom w:val="nil"/>
          <w:right w:val="nil"/>
          <w:between w:val="nil"/>
        </w:pBdr>
      </w:pPr>
      <w:r>
        <w:t xml:space="preserve">In </w:t>
      </w:r>
      <w:r w:rsidR="00FC5137">
        <w:t xml:space="preserve">the </w:t>
      </w:r>
      <w:r>
        <w:t xml:space="preserve">case </w:t>
      </w:r>
      <w:r w:rsidR="00FC5137">
        <w:t>the manuscript contains</w:t>
      </w:r>
      <w:r>
        <w:t xml:space="preserve"> images acquired with different instruments or imaging modalities</w:t>
      </w:r>
      <w:r w:rsidR="00135ABA">
        <w:t xml:space="preserve">, or the same instrument and </w:t>
      </w:r>
      <w:r>
        <w:t xml:space="preserve">modality but with significantly different experimental conditions (for example, different objective) those should be listed, and the figures in the paper ascribed to the Materials and Methods experimental setup used (see example in doi.org/10.1083/jcb.201802102). </w:t>
      </w:r>
    </w:p>
    <w:p w14:paraId="00000025" w14:textId="77777777" w:rsidR="00F3135D" w:rsidRDefault="00F3135D"/>
    <w:sectPr w:rsidR="00F3135D">
      <w:pgSz w:w="12240" w:h="15840"/>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6" w15:done="0"/>
  <w15:commentEx w15:paraId="00000027" w15:done="0"/>
  <w15:commentEx w15:paraId="0000002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D56B4"/>
    <w:multiLevelType w:val="multilevel"/>
    <w:tmpl w:val="06DC9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
  <w:rsids>
    <w:rsidRoot w:val="00F3135D"/>
    <w:rsid w:val="00135ABA"/>
    <w:rsid w:val="00245D97"/>
    <w:rsid w:val="00B147AA"/>
    <w:rsid w:val="00F3135D"/>
    <w:rsid w:val="00FC5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BalloonText">
    <w:name w:val="Balloon Text"/>
    <w:basedOn w:val="Normal"/>
    <w:link w:val="BalloonTextChar"/>
    <w:uiPriority w:val="99"/>
    <w:semiHidden/>
    <w:unhideWhenUsed/>
    <w:rsid w:val="00694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7AC"/>
    <w:rPr>
      <w:rFonts w:ascii="Lucida Grande" w:hAnsi="Lucida Grande" w:cs="Lucida Grande"/>
      <w:sz w:val="18"/>
      <w:szCs w:val="18"/>
    </w:rPr>
  </w:style>
  <w:style w:type="paragraph" w:styleId="ListParagraph">
    <w:name w:val="List Paragraph"/>
    <w:basedOn w:val="Normal"/>
    <w:uiPriority w:val="34"/>
    <w:qFormat/>
    <w:rsid w:val="00467764"/>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BalloonText">
    <w:name w:val="Balloon Text"/>
    <w:basedOn w:val="Normal"/>
    <w:link w:val="BalloonTextChar"/>
    <w:uiPriority w:val="99"/>
    <w:semiHidden/>
    <w:unhideWhenUsed/>
    <w:rsid w:val="00694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7AC"/>
    <w:rPr>
      <w:rFonts w:ascii="Lucida Grande" w:hAnsi="Lucida Grande" w:cs="Lucida Grande"/>
      <w:sz w:val="18"/>
      <w:szCs w:val="18"/>
    </w:rPr>
  </w:style>
  <w:style w:type="paragraph" w:styleId="ListParagraph">
    <w:name w:val="List Paragraph"/>
    <w:basedOn w:val="Normal"/>
    <w:uiPriority w:val="34"/>
    <w:qFormat/>
    <w:rsid w:val="00467764"/>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UICMtHJgVOrnJyXRT9EvNnASDg==">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1125</Characters>
  <Application>Microsoft Macintosh Word</Application>
  <DocSecurity>0</DocSecurity>
  <Lines>9</Lines>
  <Paragraphs>2</Paragraphs>
  <ScaleCrop>false</ScaleCrop>
  <Company>The University of Alabama at Birmingham</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Marqués</dc:creator>
  <cp:lastModifiedBy>Guillermo Marqués</cp:lastModifiedBy>
  <cp:revision>2</cp:revision>
  <dcterms:created xsi:type="dcterms:W3CDTF">2020-07-14T20:29:00Z</dcterms:created>
  <dcterms:modified xsi:type="dcterms:W3CDTF">2020-07-14T20:29:00Z</dcterms:modified>
</cp:coreProperties>
</file>