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D2EE1" w14:textId="77777777" w:rsidR="004C76C6" w:rsidRDefault="00D51DBF">
      <w:pPr>
        <w:rPr>
          <w:rFonts w:asciiTheme="minorHAnsi" w:hAnsiTheme="minorHAnsi"/>
          <w:b/>
          <w:bCs/>
          <w:sz w:val="28"/>
          <w:szCs w:val="28"/>
        </w:rPr>
      </w:pPr>
      <w:bookmarkStart w:id="0" w:name="_GoBack"/>
      <w:bookmarkEnd w:id="0"/>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0C4C5345" w14:textId="77777777" w:rsidR="004C76C6" w:rsidRDefault="004C76C6">
      <w:pPr>
        <w:rPr>
          <w:rFonts w:asciiTheme="minorHAnsi" w:hAnsiTheme="minorHAnsi"/>
          <w:bCs/>
          <w:sz w:val="22"/>
          <w:szCs w:val="22"/>
        </w:rPr>
      </w:pPr>
    </w:p>
    <w:p w14:paraId="67233643" w14:textId="77777777" w:rsidR="004C76C6" w:rsidRDefault="00D51DBF">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 xml:space="preserve">Authors can upload supporting documentation to indicate the use of </w:t>
      </w:r>
      <w:r>
        <w:rPr>
          <w:rFonts w:asciiTheme="minorHAnsi" w:hAnsiTheme="minorHAnsi"/>
          <w:bCs/>
          <w:sz w:val="22"/>
          <w:szCs w:val="22"/>
          <w:lang w:val="en-GB"/>
        </w:rPr>
        <w:t>appropriate reporting guidelines for health-related research (see </w:t>
      </w:r>
      <w:hyperlink r:id="rId8">
        <w:r>
          <w:rPr>
            <w:rStyle w:val="Internet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"https://biosharing.org/" \h </w:instrText>
      </w:r>
      <w:r>
        <w:fldChar w:fldCharType="separate"/>
      </w:r>
      <w:r>
        <w:rPr>
          <w:rStyle w:val="InternetLink"/>
          <w:rFonts w:asciiTheme="minorHAnsi" w:hAnsiTheme="minorHAnsi"/>
          <w:bCs/>
          <w:sz w:val="22"/>
          <w:szCs w:val="22"/>
          <w:lang w:val="en-GB"/>
        </w:rPr>
        <w:t>BioSharing</w:t>
      </w:r>
      <w:proofErr w:type="spellEnd"/>
      <w:r>
        <w:rPr>
          <w:rStyle w:val="InternetLink"/>
          <w:rFonts w:asciiTheme="minorHAnsi" w:hAnsiTheme="minorHAnsi"/>
          <w:bCs/>
          <w:sz w:val="22"/>
          <w:szCs w:val="22"/>
          <w:lang w:val="en-GB"/>
        </w:rPr>
        <w:t xml:space="preserve"> Information Resource</w:t>
      </w:r>
      <w:r>
        <w:rPr>
          <w:rStyle w:val="InternetLink"/>
          <w:rFonts w:asciiTheme="minorHAnsi" w:hAnsiTheme="minorHAnsi"/>
          <w:bCs/>
          <w:sz w:val="22"/>
          <w:szCs w:val="22"/>
          <w:lang w:val="en-GB"/>
        </w:rPr>
        <w:fldChar w:fldCharType="end"/>
      </w:r>
      <w:r>
        <w:rPr>
          <w:rFonts w:asciiTheme="minorHAnsi" w:hAnsiTheme="minorHAnsi"/>
          <w:bCs/>
          <w:sz w:val="22"/>
          <w:szCs w:val="22"/>
          <w:lang w:val="en-GB"/>
        </w:rPr>
        <w:t>), or</w:t>
      </w:r>
      <w:r>
        <w:rPr>
          <w:rFonts w:asciiTheme="minorHAnsi" w:hAnsiTheme="minorHAnsi"/>
          <w:bCs/>
          <w:sz w:val="22"/>
          <w:szCs w:val="22"/>
          <w:lang w:val="en-GB"/>
        </w:rPr>
        <w:t xml:space="preserve"> the </w:t>
      </w:r>
      <w:hyperlink r:id="rId9">
        <w:r>
          <w:rPr>
            <w:rStyle w:val="Internet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w:t>
      </w:r>
      <w:r>
        <w:rPr>
          <w:rFonts w:asciiTheme="minorHAnsi" w:hAnsiTheme="minorHAnsi"/>
          <w:bCs/>
          <w:sz w:val="22"/>
          <w:szCs w:val="22"/>
        </w:rPr>
        <w:t>rm.</w:t>
      </w:r>
    </w:p>
    <w:p w14:paraId="4CE58B05" w14:textId="77777777" w:rsidR="004C76C6" w:rsidRDefault="004C76C6">
      <w:pPr>
        <w:rPr>
          <w:rFonts w:asciiTheme="minorHAnsi" w:hAnsiTheme="minorHAnsi"/>
          <w:bCs/>
        </w:rPr>
      </w:pPr>
    </w:p>
    <w:p w14:paraId="1D132120" w14:textId="77777777" w:rsidR="004C76C6" w:rsidRDefault="00D51DBF">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r>
          <w:rPr>
            <w:rStyle w:val="InternetLink"/>
            <w:rFonts w:asciiTheme="minorHAnsi" w:hAnsiTheme="minorHAnsi"/>
            <w:bCs/>
            <w:sz w:val="22"/>
            <w:szCs w:val="22"/>
          </w:rPr>
          <w:t>editorial@elifesciences.org</w:t>
        </w:r>
      </w:hyperlink>
      <w:r>
        <w:rPr>
          <w:rFonts w:asciiTheme="minorHAnsi" w:hAnsiTheme="minorHAnsi"/>
          <w:bCs/>
          <w:sz w:val="22"/>
          <w:szCs w:val="22"/>
        </w:rPr>
        <w:t>.</w:t>
      </w:r>
    </w:p>
    <w:p w14:paraId="01EA8818" w14:textId="77777777" w:rsidR="004C76C6" w:rsidRDefault="004C76C6">
      <w:pPr>
        <w:rPr>
          <w:rFonts w:asciiTheme="minorHAnsi" w:hAnsiTheme="minorHAnsi"/>
          <w:b/>
          <w:bCs/>
          <w:color w:val="3366FF"/>
          <w:sz w:val="22"/>
          <w:szCs w:val="22"/>
        </w:rPr>
      </w:pPr>
    </w:p>
    <w:p w14:paraId="1D73AE6D" w14:textId="77777777" w:rsidR="004C76C6" w:rsidRDefault="00D51DBF">
      <w:pPr>
        <w:rPr>
          <w:rFonts w:asciiTheme="minorHAnsi" w:hAnsiTheme="minorHAnsi"/>
          <w:sz w:val="22"/>
          <w:szCs w:val="22"/>
        </w:rPr>
      </w:pPr>
      <w:r>
        <w:rPr>
          <w:rFonts w:asciiTheme="minorHAnsi" w:hAnsiTheme="minorHAnsi"/>
          <w:b/>
          <w:bCs/>
          <w:sz w:val="22"/>
          <w:szCs w:val="22"/>
        </w:rPr>
        <w:t>Sample-size estimation</w:t>
      </w:r>
    </w:p>
    <w:p w14:paraId="79F75DCB" w14:textId="77777777" w:rsidR="004C76C6" w:rsidRDefault="00D51DBF">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21D62F8E" w14:textId="77777777" w:rsidR="004C76C6" w:rsidRDefault="00D51DBF">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30EB2956" w14:textId="77777777" w:rsidR="004C76C6" w:rsidRDefault="00D51DBF">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If no explicit power analysis was used, you should describe </w:t>
      </w:r>
      <w:r>
        <w:rPr>
          <w:rFonts w:asciiTheme="minorHAnsi" w:hAnsiTheme="minorHAnsi"/>
          <w:sz w:val="22"/>
          <w:szCs w:val="22"/>
        </w:rPr>
        <w:t>how you decided what sample (replicate) size (number) to use</w:t>
      </w:r>
    </w:p>
    <w:p w14:paraId="489D9E69" w14:textId="77777777" w:rsidR="004C76C6" w:rsidRDefault="004C76C6">
      <w:pPr>
        <w:rPr>
          <w:rFonts w:asciiTheme="minorHAnsi" w:hAnsiTheme="minorHAnsi"/>
          <w:sz w:val="16"/>
          <w:szCs w:val="16"/>
          <w:lang w:val="en-GB"/>
        </w:rPr>
      </w:pPr>
    </w:p>
    <w:p w14:paraId="61D2F7A3" w14:textId="77777777" w:rsidR="004C76C6" w:rsidRDefault="00D51DBF">
      <w:pPr>
        <w:rPr>
          <w:rFonts w:asciiTheme="minorHAnsi" w:hAnsiTheme="minorHAnsi"/>
          <w:sz w:val="22"/>
          <w:szCs w:val="22"/>
          <w:lang w:val="en-GB"/>
        </w:rPr>
      </w:pPr>
      <w:r>
        <w:rPr>
          <w:noProof/>
        </w:rPr>
        <mc:AlternateContent>
          <mc:Choice Requires="wps">
            <w:drawing>
              <wp:anchor distT="45720" distB="45720" distL="114300" distR="114300" simplePos="0" relativeHeight="5" behindDoc="0" locked="0" layoutInCell="1" allowOverlap="1" wp14:anchorId="4C16599A" wp14:editId="10783C32">
                <wp:simplePos x="0" y="0"/>
                <wp:positionH relativeFrom="column">
                  <wp:posOffset>1905</wp:posOffset>
                </wp:positionH>
                <wp:positionV relativeFrom="paragraph">
                  <wp:posOffset>998220</wp:posOffset>
                </wp:positionV>
                <wp:extent cx="4987290" cy="1697990"/>
                <wp:effectExtent l="0" t="0" r="24130" b="11430"/>
                <wp:wrapSquare wrapText="bothSides"/>
                <wp:docPr id="1" name="Text Box 2"/>
                <wp:cNvGraphicFramePr/>
                <a:graphic xmlns:a="http://schemas.openxmlformats.org/drawingml/2006/main">
                  <a:graphicData uri="http://schemas.microsoft.com/office/word/2010/wordprocessingShape">
                    <wps:wsp>
                      <wps:cNvSpPr/>
                      <wps:spPr>
                        <a:xfrm>
                          <a:off x="0" y="0"/>
                          <a:ext cx="4986720" cy="16974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D3CAE45" w14:textId="77777777" w:rsidR="004C76C6" w:rsidRDefault="00D51DBF">
                            <w:pPr>
                              <w:pStyle w:val="FrameContents"/>
                            </w:pPr>
                            <w:r>
                              <w:t>No sample-size estimation was performed prior to the experiment. This was deemed unnecessary because (</w:t>
                            </w:r>
                            <w:proofErr w:type="spellStart"/>
                            <w:r>
                              <w:t>i</w:t>
                            </w:r>
                            <w:proofErr w:type="spellEnd"/>
                            <w:r>
                              <w:t>) replicate experiments yield very similar results (growth curves), (ii) no hypothesis t</w:t>
                            </w:r>
                            <w:r>
                              <w:t>esting has been carried out based on the data, (iii) experimental data presented serve only as a qualitative demonstration of the assumptions of the mathematical model.</w:t>
                            </w:r>
                          </w:p>
                          <w:p w14:paraId="4BF676A4" w14:textId="77777777" w:rsidR="004C76C6" w:rsidRDefault="004C76C6">
                            <w:pPr>
                              <w:pStyle w:val="FrameContents"/>
                            </w:pPr>
                          </w:p>
                          <w:p w14:paraId="493248DF" w14:textId="77777777" w:rsidR="004C76C6" w:rsidRDefault="00D51DBF">
                            <w:pPr>
                              <w:pStyle w:val="FrameContents"/>
                            </w:pPr>
                            <w:r>
                              <w:t>The number of replicate experiments is mentioned in Methods, section Dose-response cur</w:t>
                            </w:r>
                            <w:r>
                              <w:t>ves. Data analysis and error estimation was based upon the assumed statistical independence of samples.</w:t>
                            </w:r>
                          </w:p>
                        </w:txbxContent>
                      </wps:txbx>
                      <wps:bodyPr>
                        <a:spAutoFit/>
                      </wps:bodyPr>
                    </wps:wsp>
                  </a:graphicData>
                </a:graphic>
                <wp14:sizeRelV relativeFrom="margin">
                  <wp14:pctHeight>20000</wp14:pctHeight>
                </wp14:sizeRelV>
              </wp:anchor>
            </w:drawing>
          </mc:Choice>
          <mc:Fallback>
            <w:pict>
              <v:rect w14:anchorId="4C16599A" id="Text Box 2" o:spid="_x0000_s1026" style="position:absolute;margin-left:.15pt;margin-top:78.6pt;width:392.7pt;height:133.7pt;z-index:5;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" strokeweight=".26mm">
                <v:textbox style="mso-fit-shape-to-text:t">
                  <w:txbxContent>
                    <w:p w14:paraId="6D3CAE45" w14:textId="77777777" w:rsidR="004C76C6" w:rsidRDefault="00D51DBF">
                      <w:pPr>
                        <w:pStyle w:val="FrameContents"/>
                      </w:pPr>
                      <w:r>
                        <w:t>No sample-size estimation was performed prior to the experiment. This was deemed unnecessary because (</w:t>
                      </w:r>
                      <w:proofErr w:type="spellStart"/>
                      <w:r>
                        <w:t>i</w:t>
                      </w:r>
                      <w:proofErr w:type="spellEnd"/>
                      <w:r>
                        <w:t>) replicate experiments yield very similar results (growth curves), (ii) no hypothesis t</w:t>
                      </w:r>
                      <w:r>
                        <w:t>esting has been carried out based on the data, (iii) experimental data presented serve only as a qualitative demonstration of the assumptions of the mathematical model.</w:t>
                      </w:r>
                    </w:p>
                    <w:p w14:paraId="4BF676A4" w14:textId="77777777" w:rsidR="004C76C6" w:rsidRDefault="004C76C6">
                      <w:pPr>
                        <w:pStyle w:val="FrameContents"/>
                      </w:pPr>
                    </w:p>
                    <w:p w14:paraId="493248DF" w14:textId="77777777" w:rsidR="004C76C6" w:rsidRDefault="00D51DBF">
                      <w:pPr>
                        <w:pStyle w:val="FrameContents"/>
                      </w:pPr>
                      <w:r>
                        <w:t>The number of replicate experiments is mentioned in Methods, section Dose-response cur</w:t>
                      </w:r>
                      <w:r>
                        <w:t>ves. Data analysis and error estimation was based upon the assumed statistical independence of samples.</w:t>
                      </w:r>
                    </w:p>
                  </w:txbxContent>
                </v:textbox>
                <w10:wrap type="square"/>
              </v:rect>
            </w:pict>
          </mc:Fallback>
        </mc:AlternateContent>
      </w:r>
      <w:r>
        <w:rPr>
          <w:rFonts w:asciiTheme="minorHAnsi" w:hAnsiTheme="minorHAnsi"/>
          <w:sz w:val="22"/>
          <w:szCs w:val="22"/>
          <w:lang w:val="en-GB"/>
        </w:rPr>
        <w:t>Please outline where this information can be found within the submission (e.g., sections or figure legends), or explain why this information doesn’t app</w:t>
      </w:r>
      <w:r>
        <w:rPr>
          <w:rFonts w:asciiTheme="minorHAnsi" w:hAnsiTheme="minorHAnsi"/>
          <w:sz w:val="22"/>
          <w:szCs w:val="22"/>
          <w:lang w:val="en-GB"/>
        </w:rPr>
        <w:t>ly to your submission:</w:t>
      </w:r>
    </w:p>
    <w:p w14:paraId="75730BB7" w14:textId="77777777" w:rsidR="004C76C6" w:rsidRDefault="004C76C6">
      <w:pPr>
        <w:rPr>
          <w:rFonts w:asciiTheme="minorHAnsi" w:hAnsiTheme="minorHAnsi"/>
          <w:sz w:val="22"/>
          <w:szCs w:val="22"/>
          <w:lang w:val="en-GB"/>
        </w:rPr>
      </w:pPr>
    </w:p>
    <w:p w14:paraId="59957413" w14:textId="77777777" w:rsidR="004C76C6" w:rsidRDefault="004C76C6">
      <w:pPr>
        <w:rPr>
          <w:rFonts w:asciiTheme="minorHAnsi" w:hAnsiTheme="minorHAnsi"/>
          <w:sz w:val="22"/>
          <w:szCs w:val="22"/>
          <w:lang w:val="en-GB"/>
        </w:rPr>
      </w:pPr>
    </w:p>
    <w:p w14:paraId="5592DBD6" w14:textId="77777777" w:rsidR="004C76C6" w:rsidRDefault="004C76C6">
      <w:pPr>
        <w:rPr>
          <w:rFonts w:asciiTheme="minorHAnsi" w:hAnsiTheme="minorHAnsi"/>
          <w:sz w:val="22"/>
          <w:szCs w:val="22"/>
          <w:lang w:val="en-GB"/>
        </w:rPr>
      </w:pPr>
    </w:p>
    <w:p w14:paraId="7E087FE6" w14:textId="77777777" w:rsidR="004C76C6" w:rsidRDefault="00D51DBF">
      <w:pPr>
        <w:rPr>
          <w:rFonts w:asciiTheme="minorHAnsi" w:hAnsiTheme="minorHAnsi"/>
          <w:sz w:val="22"/>
          <w:szCs w:val="22"/>
        </w:rPr>
      </w:pPr>
      <w:r>
        <w:rPr>
          <w:rFonts w:asciiTheme="minorHAnsi" w:hAnsiTheme="minorHAnsi"/>
          <w:b/>
          <w:bCs/>
          <w:sz w:val="22"/>
          <w:szCs w:val="22"/>
        </w:rPr>
        <w:t>Replicates</w:t>
      </w:r>
    </w:p>
    <w:p w14:paraId="271F8E9F" w14:textId="77777777" w:rsidR="004C76C6" w:rsidRDefault="004C76C6">
      <w:pPr>
        <w:framePr w:w="7817" w:h="1088" w:hRule="exact" w:wrap="auto" w:vAnchor="text" w:hAnchor="page" w:x="1858" w:y="1"/>
        <w:rPr>
          <w:rFonts w:asciiTheme="minorHAnsi" w:hAnsiTheme="minorHAnsi"/>
        </w:rPr>
      </w:pPr>
    </w:p>
    <w:p w14:paraId="00AF2B2E" w14:textId="77777777" w:rsidR="004C76C6" w:rsidRDefault="00D51DBF">
      <w:pPr>
        <w:pStyle w:val="ListParagraph"/>
        <w:numPr>
          <w:ilvl w:val="0"/>
          <w:numId w:val="1"/>
        </w:numPr>
        <w:rPr>
          <w:rFonts w:asciiTheme="minorHAnsi" w:hAnsiTheme="minorHAnsi"/>
          <w:sz w:val="22"/>
          <w:szCs w:val="22"/>
        </w:rPr>
      </w:pPr>
      <w:r>
        <w:rPr>
          <w:rFonts w:asciiTheme="minorHAnsi" w:hAnsiTheme="minorHAnsi"/>
          <w:sz w:val="22"/>
          <w:szCs w:val="22"/>
        </w:rPr>
        <w:t xml:space="preserve">The data obtained should be provided and </w:t>
      </w:r>
      <w:proofErr w:type="gramStart"/>
      <w:r>
        <w:rPr>
          <w:rFonts w:asciiTheme="minorHAnsi" w:hAnsiTheme="minorHAnsi"/>
          <w:sz w:val="22"/>
          <w:szCs w:val="22"/>
        </w:rPr>
        <w:t>sufficient</w:t>
      </w:r>
      <w:proofErr w:type="gramEnd"/>
      <w:r>
        <w:rPr>
          <w:rFonts w:asciiTheme="minorHAnsi" w:hAnsiTheme="minorHAnsi"/>
          <w:sz w:val="22"/>
          <w:szCs w:val="22"/>
        </w:rPr>
        <w:t xml:space="preserve"> information should be provided to indicate the number of independent biological and/or technical replicates</w:t>
      </w:r>
    </w:p>
    <w:p w14:paraId="5B1826C7" w14:textId="77777777" w:rsidR="004C76C6" w:rsidRDefault="00D51DBF">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w:t>
      </w:r>
      <w:r>
        <w:rPr>
          <w:rFonts w:asciiTheme="minorHAnsi" w:hAnsiTheme="minorHAnsi"/>
          <w:sz w:val="22"/>
          <w:szCs w:val="22"/>
        </w:rPr>
        <w:t>hese were handled</w:t>
      </w:r>
    </w:p>
    <w:p w14:paraId="48947A6F" w14:textId="77777777" w:rsidR="004C76C6" w:rsidRDefault="00D51DBF">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14:paraId="0329C6F9" w14:textId="77777777" w:rsidR="004C76C6" w:rsidRDefault="00D51DBF">
      <w:pPr>
        <w:pStyle w:val="ListParagraph"/>
        <w:numPr>
          <w:ilvl w:val="0"/>
          <w:numId w:val="1"/>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74C2FF58" w14:textId="77777777" w:rsidR="004C76C6" w:rsidRDefault="004C76C6">
      <w:pPr>
        <w:rPr>
          <w:rFonts w:asciiTheme="minorHAnsi" w:hAnsiTheme="minorHAnsi"/>
          <w:sz w:val="16"/>
          <w:szCs w:val="16"/>
        </w:rPr>
      </w:pPr>
    </w:p>
    <w:p w14:paraId="77CAB859" w14:textId="77777777" w:rsidR="004C76C6" w:rsidRDefault="00D51DBF">
      <w:pPr>
        <w:rPr>
          <w:rFonts w:asciiTheme="minorHAnsi" w:hAnsiTheme="minorHAnsi"/>
          <w:sz w:val="22"/>
          <w:szCs w:val="22"/>
          <w:lang w:val="en-GB"/>
        </w:rPr>
      </w:pPr>
      <w:r>
        <w:rPr>
          <w:rFonts w:asciiTheme="minorHAnsi" w:hAnsiTheme="minorHAnsi"/>
          <w:sz w:val="22"/>
          <w:szCs w:val="22"/>
          <w:lang w:val="en-GB"/>
        </w:rPr>
        <w:lastRenderedPageBreak/>
        <w:t>Please outline where this information can be found within the submission (e.g., sections or figure legends), or explain why this information doesn’t apply to your submission:</w:t>
      </w:r>
    </w:p>
    <w:p w14:paraId="370F15F5" w14:textId="77777777" w:rsidR="004C76C6" w:rsidRDefault="00D51DBF">
      <w:pPr>
        <w:rPr>
          <w:rFonts w:asciiTheme="minorHAnsi" w:hAnsiTheme="minorHAnsi"/>
          <w:b/>
          <w:bCs/>
        </w:rPr>
      </w:pPr>
      <w:r>
        <w:rPr>
          <w:rFonts w:asciiTheme="minorHAnsi" w:hAnsiTheme="minorHAnsi"/>
          <w:b/>
          <w:bCs/>
          <w:noProof/>
        </w:rPr>
        <mc:AlternateContent>
          <mc:Choice Requires="wps">
            <w:drawing>
              <wp:anchor distT="45720" distB="45720" distL="114300" distR="114300" simplePos="0" relativeHeight="6" behindDoc="0" locked="0" layoutInCell="1" allowOverlap="1" wp14:anchorId="6FA9F612" wp14:editId="6651FB4F">
                <wp:simplePos x="0" y="0"/>
                <wp:positionH relativeFrom="column">
                  <wp:posOffset>25400</wp:posOffset>
                </wp:positionH>
                <wp:positionV relativeFrom="paragraph">
                  <wp:posOffset>1077595</wp:posOffset>
                </wp:positionV>
                <wp:extent cx="5510530" cy="1876425"/>
                <wp:effectExtent l="0" t="0" r="15240" b="11430"/>
                <wp:wrapSquare wrapText="bothSides"/>
                <wp:docPr id="3" name="Text Box 2"/>
                <wp:cNvGraphicFramePr/>
                <a:graphic xmlns:a="http://schemas.openxmlformats.org/drawingml/2006/main">
                  <a:graphicData uri="http://schemas.microsoft.com/office/word/2010/wordprocessingShape">
                    <wps:wsp>
                      <wps:cNvSpPr/>
                      <wps:spPr>
                        <a:xfrm>
                          <a:off x="0" y="0"/>
                          <a:ext cx="5509800" cy="1875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67AB29B" w14:textId="77777777" w:rsidR="004C76C6" w:rsidRDefault="00D51DBF">
                            <w:pPr>
                              <w:pStyle w:val="FrameContents"/>
                            </w:pPr>
                            <w:r>
                              <w:t>Experimental design, including the number of replicates, is described in Metho</w:t>
                            </w:r>
                            <w:r>
                              <w:t xml:space="preserve">ds, section Dose-response curves. </w:t>
                            </w:r>
                          </w:p>
                          <w:p w14:paraId="4C22A5CC" w14:textId="77777777" w:rsidR="004C76C6" w:rsidRDefault="004C76C6">
                            <w:pPr>
                              <w:pStyle w:val="FrameContents"/>
                            </w:pPr>
                          </w:p>
                          <w:p w14:paraId="683F5381" w14:textId="77777777" w:rsidR="004C76C6" w:rsidRDefault="00D51DBF">
                            <w:pPr>
                              <w:pStyle w:val="FrameContents"/>
                            </w:pPr>
                            <w:r>
                              <w:t>All replicates are biological replicates (bacterial cultures seeded independently from each other).</w:t>
                            </w:r>
                          </w:p>
                          <w:p w14:paraId="6073783E" w14:textId="77777777" w:rsidR="004C76C6" w:rsidRDefault="004C76C6">
                            <w:pPr>
                              <w:pStyle w:val="FrameContents"/>
                            </w:pPr>
                          </w:p>
                          <w:p w14:paraId="48D8D071" w14:textId="77777777" w:rsidR="004C76C6" w:rsidRDefault="00D51DBF">
                            <w:pPr>
                              <w:pStyle w:val="FrameContents"/>
                            </w:pPr>
                            <w:r>
                              <w:t>We only excluded growth curves that were clearly affected by experimental error (e.g., wells not fully sealed-off by tr</w:t>
                            </w:r>
                            <w:r>
                              <w:t>ansparent seal); their shape was dramatically different to the typical shape. The number of excluded replicates was less than 10% of all replicates.</w:t>
                            </w:r>
                          </w:p>
                        </w:txbxContent>
                      </wps:txbx>
                      <wps:bodyPr>
                        <a:spAutoFit/>
                      </wps:bodyPr>
                    </wps:wsp>
                  </a:graphicData>
                </a:graphic>
                <wp14:sizeRelV relativeFrom="margin">
                  <wp14:pctHeight>20000</wp14:pctHeight>
                </wp14:sizeRelV>
              </wp:anchor>
            </w:drawing>
          </mc:Choice>
          <mc:Fallback>
            <w:pict>
              <v:rect w14:anchorId="6FA9F612" id="_x0000_s1027" style="position:absolute;margin-left:2pt;margin-top:84.85pt;width:433.9pt;height:147.75pt;z-index:6;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" strokeweight=".26mm">
                <v:textbox style="mso-fit-shape-to-text:t">
                  <w:txbxContent>
                    <w:p w14:paraId="267AB29B" w14:textId="77777777" w:rsidR="004C76C6" w:rsidRDefault="00D51DBF">
                      <w:pPr>
                        <w:pStyle w:val="FrameContents"/>
                      </w:pPr>
                      <w:r>
                        <w:t>Experimental design, including the number of replicates, is described in Metho</w:t>
                      </w:r>
                      <w:r>
                        <w:t xml:space="preserve">ds, section Dose-response curves. </w:t>
                      </w:r>
                    </w:p>
                    <w:p w14:paraId="4C22A5CC" w14:textId="77777777" w:rsidR="004C76C6" w:rsidRDefault="004C76C6">
                      <w:pPr>
                        <w:pStyle w:val="FrameContents"/>
                      </w:pPr>
                    </w:p>
                    <w:p w14:paraId="683F5381" w14:textId="77777777" w:rsidR="004C76C6" w:rsidRDefault="00D51DBF">
                      <w:pPr>
                        <w:pStyle w:val="FrameContents"/>
                      </w:pPr>
                      <w:r>
                        <w:t>All replicates are biological replicates (bacterial cultures seeded independently from each other).</w:t>
                      </w:r>
                    </w:p>
                    <w:p w14:paraId="6073783E" w14:textId="77777777" w:rsidR="004C76C6" w:rsidRDefault="004C76C6">
                      <w:pPr>
                        <w:pStyle w:val="FrameContents"/>
                      </w:pPr>
                    </w:p>
                    <w:p w14:paraId="48D8D071" w14:textId="77777777" w:rsidR="004C76C6" w:rsidRDefault="00D51DBF">
                      <w:pPr>
                        <w:pStyle w:val="FrameContents"/>
                      </w:pPr>
                      <w:r>
                        <w:t>We only excluded growth curves that were clearly affected by experimental error (e.g., wells not fully sealed-off by tr</w:t>
                      </w:r>
                      <w:r>
                        <w:t>ansparent seal); their shape was dramatically different to the typical shape. The number of excluded replicates was less than 10% of all replicates.</w:t>
                      </w:r>
                    </w:p>
                  </w:txbxContent>
                </v:textbox>
                <w10:wrap type="square"/>
              </v:rect>
            </w:pict>
          </mc:Fallback>
        </mc:AlternateContent>
      </w:r>
    </w:p>
    <w:p w14:paraId="58CA39EF" w14:textId="77777777" w:rsidR="004C76C6" w:rsidRDefault="004C76C6">
      <w:pPr>
        <w:rPr>
          <w:rFonts w:asciiTheme="minorHAnsi" w:hAnsiTheme="minorHAnsi"/>
          <w:b/>
          <w:bCs/>
        </w:rPr>
      </w:pPr>
    </w:p>
    <w:p w14:paraId="611D6F2C" w14:textId="77777777" w:rsidR="004C76C6" w:rsidRDefault="004C76C6">
      <w:pPr>
        <w:framePr w:w="7817" w:h="1088" w:hRule="exact" w:wrap="auto" w:vAnchor="text" w:hAnchor="page" w:x="1858" w:y="1"/>
        <w:rPr>
          <w:rFonts w:asciiTheme="minorHAnsi" w:hAnsiTheme="minorHAnsi"/>
        </w:rPr>
      </w:pPr>
    </w:p>
    <w:p w14:paraId="413ED3A9" w14:textId="77777777" w:rsidR="004C76C6" w:rsidRDefault="00D51DBF">
      <w:pPr>
        <w:pStyle w:val="ListParagraph"/>
        <w:numPr>
          <w:ilvl w:val="0"/>
          <w:numId w:val="2"/>
        </w:numPr>
        <w:rPr>
          <w:rFonts w:asciiTheme="minorHAnsi" w:hAnsiTheme="minorHAnsi"/>
          <w:sz w:val="22"/>
          <w:szCs w:val="22"/>
        </w:rPr>
      </w:pPr>
      <w:r>
        <w:rPr>
          <w:rFonts w:asciiTheme="minorHAnsi" w:hAnsiTheme="minorHAnsi"/>
          <w:sz w:val="22"/>
          <w:szCs w:val="22"/>
        </w:rPr>
        <w:t xml:space="preserve">Raw data should be presented in figures whenever informative to do so (typically when N per group is </w:t>
      </w:r>
      <w:r>
        <w:rPr>
          <w:rFonts w:asciiTheme="minorHAnsi" w:hAnsiTheme="minorHAnsi"/>
          <w:sz w:val="22"/>
          <w:szCs w:val="22"/>
        </w:rPr>
        <w:t>less than 10)</w:t>
      </w:r>
    </w:p>
    <w:p w14:paraId="224ACAB8" w14:textId="77777777" w:rsidR="004C76C6" w:rsidRDefault="00D51DBF">
      <w:pPr>
        <w:pStyle w:val="ListParagraph"/>
        <w:numPr>
          <w:ilvl w:val="0"/>
          <w:numId w:val="2"/>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w:t>
      </w:r>
      <w:r>
        <w:rPr>
          <w:rFonts w:asciiTheme="minorHAnsi" w:hAnsiTheme="minorHAnsi"/>
          <w:bCs/>
          <w:sz w:val="22"/>
          <w:szCs w:val="22"/>
          <w:lang w:val="en-GB"/>
        </w:rPr>
        <w:t> for the major substantive results, a measure of effect size (e.g., Pearson's r, Cohen's d</w:t>
      </w:r>
      <w:r>
        <w:rPr>
          <w:rFonts w:asciiTheme="minorHAnsi" w:hAnsiTheme="minorHAnsi"/>
          <w:sz w:val="22"/>
          <w:szCs w:val="22"/>
        </w:rPr>
        <w:t>)</w:t>
      </w:r>
    </w:p>
    <w:p w14:paraId="2A4FC3E5" w14:textId="77777777" w:rsidR="004C76C6" w:rsidRDefault="00D51DBF">
      <w:pPr>
        <w:pStyle w:val="ListParagraph"/>
        <w:numPr>
          <w:ilvl w:val="0"/>
          <w:numId w:val="2"/>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w:t>
      </w:r>
      <w:r>
        <w:rPr>
          <w:rFonts w:asciiTheme="minorHAnsi" w:hAnsiTheme="minorHAnsi"/>
          <w:sz w:val="22"/>
          <w:szCs w:val="22"/>
        </w:rPr>
        <w:t>hen the p-value is less than 0.05.</w:t>
      </w:r>
    </w:p>
    <w:p w14:paraId="511AF3DE" w14:textId="77777777" w:rsidR="004C76C6" w:rsidRDefault="004C76C6">
      <w:pPr>
        <w:rPr>
          <w:rFonts w:asciiTheme="minorHAnsi" w:hAnsiTheme="minorHAnsi"/>
          <w:sz w:val="16"/>
          <w:szCs w:val="16"/>
          <w:lang w:val="en-GB"/>
        </w:rPr>
      </w:pPr>
    </w:p>
    <w:p w14:paraId="120A7706" w14:textId="77777777" w:rsidR="004C76C6" w:rsidRDefault="00D51DBF">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3684DFD2" w14:textId="77777777" w:rsidR="004C76C6" w:rsidRDefault="004C76C6">
      <w:pPr>
        <w:rPr>
          <w:rFonts w:asciiTheme="minorHAnsi" w:hAnsiTheme="minorHAnsi"/>
          <w:bCs/>
          <w:sz w:val="22"/>
          <w:szCs w:val="22"/>
        </w:rPr>
      </w:pPr>
    </w:p>
    <w:p w14:paraId="228B4F70" w14:textId="77777777" w:rsidR="004C76C6" w:rsidRDefault="004C76C6">
      <w:pPr>
        <w:rPr>
          <w:rFonts w:asciiTheme="minorHAnsi" w:hAnsiTheme="minorHAnsi"/>
          <w:bCs/>
          <w:sz w:val="22"/>
          <w:szCs w:val="22"/>
        </w:rPr>
      </w:pPr>
    </w:p>
    <w:p w14:paraId="55732E7D" w14:textId="77777777" w:rsidR="004C76C6" w:rsidRDefault="00D51DBF">
      <w:pPr>
        <w:framePr w:w="7817" w:h="3165" w:hRule="exact" w:wrap="auto" w:vAnchor="text" w:hAnchor="page" w:x="1904" w:y="21"/>
      </w:pPr>
      <w:r>
        <w:rPr>
          <w:rFonts w:asciiTheme="minorHAnsi" w:hAnsiTheme="minorHAnsi"/>
          <w:sz w:val="22"/>
          <w:szCs w:val="22"/>
        </w:rPr>
        <w:t>Raw data (growth curves) were analysed usin</w:t>
      </w:r>
      <w:r>
        <w:rPr>
          <w:rFonts w:asciiTheme="minorHAnsi" w:hAnsiTheme="minorHAnsi"/>
          <w:sz w:val="22"/>
          <w:szCs w:val="22"/>
        </w:rPr>
        <w:t xml:space="preserve">g a non-standard method, therefore most of the information provided above does not apply. We nevertheless provide mean and standard errors of all measurements as determined by the algorithm described in Methods, section Dose-response curves, and reference </w:t>
      </w:r>
      <w:proofErr w:type="spellStart"/>
      <w:r>
        <w:rPr>
          <w:rFonts w:asciiTheme="minorHAnsi" w:hAnsiTheme="minorHAnsi"/>
          <w:sz w:val="22"/>
          <w:szCs w:val="22"/>
        </w:rPr>
        <w:t>Ojkic</w:t>
      </w:r>
      <w:proofErr w:type="spellEnd"/>
      <w:r>
        <w:rPr>
          <w:rFonts w:asciiTheme="minorHAnsi" w:hAnsiTheme="minorHAnsi"/>
          <w:sz w:val="22"/>
          <w:szCs w:val="22"/>
        </w:rPr>
        <w:t xml:space="preserve"> et al., 2019.</w:t>
      </w:r>
    </w:p>
    <w:p w14:paraId="3ECB5118" w14:textId="77777777" w:rsidR="004C76C6" w:rsidRDefault="004C76C6">
      <w:pPr>
        <w:framePr w:w="7817" w:h="3165" w:hRule="exact" w:wrap="auto" w:vAnchor="text" w:hAnchor="page" w:x="1904" w:y="21"/>
        <w:rPr>
          <w:rFonts w:asciiTheme="minorHAnsi" w:hAnsiTheme="minorHAnsi"/>
          <w:sz w:val="22"/>
          <w:szCs w:val="22"/>
        </w:rPr>
      </w:pPr>
    </w:p>
    <w:p w14:paraId="18F2DDD6" w14:textId="77777777" w:rsidR="004C76C6" w:rsidRDefault="00D51DBF">
      <w:pPr>
        <w:framePr w:w="7817" w:h="3165" w:hRule="exact" w:wrap="auto" w:vAnchor="text" w:hAnchor="page" w:x="1904" w:y="21"/>
      </w:pPr>
      <w:r>
        <w:rPr>
          <w:rFonts w:asciiTheme="minorHAnsi" w:hAnsiTheme="minorHAnsi"/>
          <w:sz w:val="22"/>
          <w:szCs w:val="22"/>
        </w:rPr>
        <w:t xml:space="preserve">A statistical analysis was required only for Table 1 in the main article to detect the presence or absence of epistasis. The details can be found in the paragraph above the table.  </w:t>
      </w:r>
    </w:p>
    <w:p w14:paraId="38352599" w14:textId="77777777" w:rsidR="004C76C6" w:rsidRDefault="004C76C6">
      <w:pPr>
        <w:rPr>
          <w:rFonts w:asciiTheme="minorHAnsi" w:hAnsiTheme="minorHAnsi"/>
          <w:bCs/>
          <w:sz w:val="22"/>
          <w:szCs w:val="22"/>
        </w:rPr>
      </w:pPr>
    </w:p>
    <w:p w14:paraId="69F023AA" w14:textId="77777777" w:rsidR="004C76C6" w:rsidRDefault="004C76C6">
      <w:pPr>
        <w:rPr>
          <w:rFonts w:asciiTheme="minorHAnsi" w:hAnsiTheme="minorHAnsi"/>
          <w:bCs/>
          <w:sz w:val="22"/>
          <w:szCs w:val="22"/>
        </w:rPr>
      </w:pPr>
    </w:p>
    <w:p w14:paraId="3C951CBB" w14:textId="77777777" w:rsidR="004C76C6" w:rsidRDefault="004C76C6">
      <w:pPr>
        <w:rPr>
          <w:rFonts w:asciiTheme="minorHAnsi" w:hAnsiTheme="minorHAnsi"/>
          <w:bCs/>
          <w:sz w:val="22"/>
          <w:szCs w:val="22"/>
        </w:rPr>
      </w:pPr>
    </w:p>
    <w:p w14:paraId="3F7C01F5" w14:textId="77777777" w:rsidR="004C76C6" w:rsidRDefault="00D51DBF">
      <w:r>
        <w:rPr>
          <w:rFonts w:asciiTheme="minorHAnsi" w:hAnsiTheme="minorHAnsi"/>
          <w:bCs/>
          <w:sz w:val="22"/>
          <w:szCs w:val="22"/>
        </w:rPr>
        <w:t>(For large datasets, or papers with a very large n</w:t>
      </w:r>
      <w:r>
        <w:rPr>
          <w:rFonts w:asciiTheme="minorHAnsi" w:hAnsiTheme="minorHAnsi"/>
          <w:bCs/>
          <w:sz w:val="22"/>
          <w:szCs w:val="22"/>
        </w:rPr>
        <w:t>umber of statistical tests, you may upload a single table file with tests, Ns, etc., with reference to sections in the manuscript.)</w:t>
      </w:r>
    </w:p>
    <w:p w14:paraId="1363ED8C" w14:textId="77777777" w:rsidR="004C76C6" w:rsidRDefault="004C76C6">
      <w:pPr>
        <w:rPr>
          <w:rFonts w:asciiTheme="minorHAnsi" w:hAnsiTheme="minorHAnsi"/>
          <w:b/>
        </w:rPr>
      </w:pPr>
    </w:p>
    <w:p w14:paraId="7B9CC9A8" w14:textId="77777777" w:rsidR="004C76C6" w:rsidRDefault="00D51DBF">
      <w:pPr>
        <w:rPr>
          <w:rFonts w:asciiTheme="minorHAnsi" w:hAnsiTheme="minorHAnsi"/>
          <w:b/>
          <w:sz w:val="22"/>
          <w:szCs w:val="22"/>
        </w:rPr>
      </w:pPr>
      <w:r>
        <w:rPr>
          <w:rFonts w:asciiTheme="minorHAnsi" w:hAnsiTheme="minorHAnsi"/>
          <w:b/>
          <w:sz w:val="22"/>
          <w:szCs w:val="22"/>
        </w:rPr>
        <w:lastRenderedPageBreak/>
        <w:t>Group allocation</w:t>
      </w:r>
    </w:p>
    <w:p w14:paraId="48F11BE8" w14:textId="77777777" w:rsidR="004C76C6" w:rsidRDefault="00D51DBF">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Indicate how samples were allocated into experimental groups (in the case of clinical studies, </w:t>
      </w:r>
      <w:r>
        <w:rPr>
          <w:rFonts w:asciiTheme="minorHAnsi" w:hAnsiTheme="minorHAnsi"/>
          <w:sz w:val="22"/>
          <w:szCs w:val="22"/>
        </w:rPr>
        <w:t>please specify allocation to treatment method); if randomization was used, please also state if restricted randomization was applied</w:t>
      </w:r>
    </w:p>
    <w:p w14:paraId="64C86015" w14:textId="77777777" w:rsidR="004C76C6" w:rsidRDefault="00D51DBF">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14:paraId="761AE66F" w14:textId="77777777" w:rsidR="004C76C6" w:rsidRDefault="004C76C6">
      <w:pPr>
        <w:rPr>
          <w:rFonts w:asciiTheme="minorHAnsi" w:hAnsiTheme="minorHAnsi"/>
          <w:b/>
          <w:sz w:val="16"/>
          <w:szCs w:val="16"/>
        </w:rPr>
      </w:pPr>
    </w:p>
    <w:p w14:paraId="0107243E" w14:textId="77777777" w:rsidR="004C76C6" w:rsidRDefault="00D51DBF">
      <w:pPr>
        <w:rPr>
          <w:rFonts w:asciiTheme="minorHAnsi" w:hAnsiTheme="minorHAnsi"/>
          <w:sz w:val="22"/>
          <w:szCs w:val="22"/>
          <w:lang w:val="en-GB"/>
        </w:rPr>
      </w:pPr>
      <w:r>
        <w:rPr>
          <w:rFonts w:asciiTheme="minorHAnsi" w:hAnsiTheme="minorHAnsi"/>
          <w:sz w:val="22"/>
          <w:szCs w:val="22"/>
          <w:lang w:val="en-GB"/>
        </w:rPr>
        <w:t>Please outline where this infor</w:t>
      </w:r>
      <w:r>
        <w:rPr>
          <w:rFonts w:asciiTheme="minorHAnsi" w:hAnsiTheme="minorHAnsi"/>
          <w:sz w:val="22"/>
          <w:szCs w:val="22"/>
          <w:lang w:val="en-GB"/>
        </w:rPr>
        <w:t>mation can be found within the submission (e.g., sections or figure legends), or explain why this information doesn’t apply to your submission:</w:t>
      </w:r>
    </w:p>
    <w:p w14:paraId="0A061201" w14:textId="77777777" w:rsidR="004C76C6" w:rsidRDefault="004C76C6">
      <w:pPr>
        <w:rPr>
          <w:rFonts w:asciiTheme="minorHAnsi" w:hAnsiTheme="minorHAnsi"/>
          <w:sz w:val="22"/>
          <w:szCs w:val="22"/>
          <w:lang w:val="en-GB"/>
        </w:rPr>
      </w:pPr>
    </w:p>
    <w:p w14:paraId="25ED5BAD" w14:textId="77777777" w:rsidR="004C76C6" w:rsidRDefault="004C76C6">
      <w:pPr>
        <w:rPr>
          <w:rFonts w:asciiTheme="minorHAnsi" w:hAnsiTheme="minorHAnsi"/>
          <w:sz w:val="22"/>
          <w:szCs w:val="22"/>
          <w:lang w:val="en-GB"/>
        </w:rPr>
      </w:pPr>
    </w:p>
    <w:p w14:paraId="1DE2BA61" w14:textId="77777777" w:rsidR="004C76C6" w:rsidRDefault="00D51DBF">
      <w:pPr>
        <w:rPr>
          <w:rFonts w:asciiTheme="minorHAnsi" w:hAnsiTheme="minorHAnsi"/>
          <w:b/>
        </w:rPr>
      </w:pPr>
      <w:r>
        <w:rPr>
          <w:rFonts w:asciiTheme="minorHAnsi" w:hAnsiTheme="minorHAnsi"/>
          <w:b/>
          <w:noProof/>
        </w:rPr>
        <mc:AlternateContent>
          <mc:Choice Requires="wps">
            <w:drawing>
              <wp:anchor distT="45720" distB="45720" distL="114300" distR="114300" simplePos="0" relativeHeight="7" behindDoc="0" locked="0" layoutInCell="1" allowOverlap="1" wp14:anchorId="7222FFC1" wp14:editId="43BA8B32">
                <wp:simplePos x="0" y="0"/>
                <wp:positionH relativeFrom="column">
                  <wp:posOffset>3175</wp:posOffset>
                </wp:positionH>
                <wp:positionV relativeFrom="paragraph">
                  <wp:posOffset>995045</wp:posOffset>
                </wp:positionV>
                <wp:extent cx="5091430" cy="448945"/>
                <wp:effectExtent l="0" t="0" r="15240" b="11430"/>
                <wp:wrapSquare wrapText="bothSides"/>
                <wp:docPr id="5" name="Text Box 2"/>
                <wp:cNvGraphicFramePr/>
                <a:graphic xmlns:a="http://schemas.openxmlformats.org/drawingml/2006/main">
                  <a:graphicData uri="http://schemas.microsoft.com/office/word/2010/wordprocessingShape">
                    <wps:wsp>
                      <wps:cNvSpPr/>
                      <wps:spPr>
                        <a:xfrm>
                          <a:off x="0" y="0"/>
                          <a:ext cx="5090760" cy="4482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572AF597" w14:textId="77777777" w:rsidR="004C76C6" w:rsidRDefault="00D51DBF">
                            <w:pPr>
                              <w:pStyle w:val="FrameContents"/>
                            </w:pPr>
                            <w:r>
                              <w:rPr>
                                <w:lang w:val="en-GB"/>
                              </w:rPr>
                              <w:t>Groups were defined by mutant genotype and antibiotic concentration prior to experiment.</w:t>
                            </w:r>
                          </w:p>
                        </w:txbxContent>
                      </wps:txbx>
                      <wps:bodyPr>
                        <a:spAutoFit/>
                      </wps:bodyPr>
                    </wps:wsp>
                  </a:graphicData>
                </a:graphic>
                <wp14:sizeRelV relativeFrom="margin">
                  <wp14:pctHeight>20000</wp14:pctHeight>
                </wp14:sizeRelV>
              </wp:anchor>
            </w:drawing>
          </mc:Choice>
          <mc:Fallback>
            <w:pict>
              <v:rect w14:anchorId="7222FFC1" id="_x0000_s1028" style="position:absolute;margin-left:.25pt;margin-top:78.35pt;width:400.9pt;height:35.35pt;z-index:7;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" strokeweight=".26mm">
                <v:textbox style="mso-fit-shape-to-text:t">
                  <w:txbxContent>
                    <w:p w14:paraId="572AF597" w14:textId="77777777" w:rsidR="004C76C6" w:rsidRDefault="00D51DBF">
                      <w:pPr>
                        <w:pStyle w:val="FrameContents"/>
                      </w:pPr>
                      <w:r>
                        <w:rPr>
                          <w:lang w:val="en-GB"/>
                        </w:rPr>
                        <w:t>Groups were defined by mutant genotype and antibiotic concentration prior to experiment.</w:t>
                      </w:r>
                    </w:p>
                  </w:txbxContent>
                </v:textbox>
                <w10:wrap type="square"/>
              </v:rect>
            </w:pict>
          </mc:Fallback>
        </mc:AlternateContent>
      </w:r>
    </w:p>
    <w:p w14:paraId="1E14D1C0" w14:textId="77777777" w:rsidR="004C76C6" w:rsidRDefault="00D51DBF">
      <w:pPr>
        <w:rPr>
          <w:rFonts w:asciiTheme="minorHAnsi" w:hAnsiTheme="minorHAnsi"/>
          <w:b/>
          <w:sz w:val="22"/>
          <w:szCs w:val="22"/>
        </w:rPr>
      </w:pPr>
      <w:r>
        <w:rPr>
          <w:rFonts w:asciiTheme="minorHAnsi" w:hAnsiTheme="minorHAnsi"/>
          <w:b/>
          <w:sz w:val="22"/>
          <w:szCs w:val="22"/>
        </w:rPr>
        <w:t>Additional data files (“source data”)</w:t>
      </w:r>
    </w:p>
    <w:p w14:paraId="1FBF7EEB" w14:textId="77777777" w:rsidR="004C76C6" w:rsidRDefault="00D51DBF">
      <w:pPr>
        <w:pStyle w:val="ListParagraph"/>
        <w:numPr>
          <w:ilvl w:val="0"/>
          <w:numId w:val="5"/>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14:paraId="1074B622" w14:textId="77777777" w:rsidR="004C76C6" w:rsidRDefault="00D51DBF">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w:t>
      </w:r>
      <w:r>
        <w:rPr>
          <w:rFonts w:asciiTheme="minorHAnsi" w:hAnsiTheme="minorHAnsi"/>
          <w:sz w:val="22"/>
          <w:szCs w:val="22"/>
        </w:rPr>
        <w:t>an be uploaded as “Source data” files linked to a main figure or table</w:t>
      </w:r>
    </w:p>
    <w:p w14:paraId="687BED62" w14:textId="77777777" w:rsidR="004C76C6" w:rsidRDefault="00D51DBF">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754EC58B" w14:textId="77777777" w:rsidR="004C76C6" w:rsidRDefault="00D51DBF">
      <w:pPr>
        <w:pStyle w:val="ListParagraph"/>
        <w:numPr>
          <w:ilvl w:val="0"/>
          <w:numId w:val="4"/>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69FD4E18" w14:textId="77777777" w:rsidR="004C76C6" w:rsidRDefault="00D51DBF">
      <w:pPr>
        <w:pStyle w:val="ListParagraph"/>
        <w:numPr>
          <w:ilvl w:val="0"/>
          <w:numId w:val="4"/>
        </w:numPr>
        <w:rPr>
          <w:rFonts w:asciiTheme="minorHAnsi" w:hAnsiTheme="minorHAnsi"/>
          <w:sz w:val="22"/>
          <w:szCs w:val="22"/>
        </w:rPr>
      </w:pPr>
      <w:r>
        <w:rPr>
          <w:rFonts w:asciiTheme="minorHAnsi" w:hAnsiTheme="minorHAnsi"/>
          <w:sz w:val="22"/>
          <w:szCs w:val="22"/>
        </w:rPr>
        <w:t>Avoid stating that data files are “available upon request</w:t>
      </w:r>
      <w:r>
        <w:rPr>
          <w:rFonts w:asciiTheme="minorHAnsi" w:hAnsiTheme="minorHAnsi"/>
          <w:sz w:val="22"/>
          <w:szCs w:val="22"/>
        </w:rPr>
        <w:t>”</w:t>
      </w:r>
    </w:p>
    <w:p w14:paraId="35A9DE70" w14:textId="77777777" w:rsidR="004C76C6" w:rsidRDefault="004C76C6">
      <w:pPr>
        <w:rPr>
          <w:rFonts w:asciiTheme="minorHAnsi" w:hAnsiTheme="minorHAnsi"/>
          <w:sz w:val="16"/>
          <w:szCs w:val="16"/>
        </w:rPr>
      </w:pPr>
    </w:p>
    <w:p w14:paraId="50C741DB" w14:textId="77777777" w:rsidR="004C76C6" w:rsidRDefault="00D51DBF">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0736603B" w14:textId="77777777" w:rsidR="004C76C6" w:rsidRDefault="00D51DBF">
      <w:pPr>
        <w:pStyle w:val="FrameContents"/>
        <w:framePr w:w="7817" w:h="1088" w:hRule="exact" w:wrap="auto" w:vAnchor="text" w:hAnchor="page" w:x="1904" w:y="1"/>
        <w:rPr>
          <w:rFonts w:asciiTheme="minorHAnsi" w:hAnsiTheme="minorHAnsi"/>
          <w:sz w:val="22"/>
          <w:szCs w:val="22"/>
        </w:rPr>
      </w:pPr>
      <w:r>
        <w:rPr>
          <w:rFonts w:asciiTheme="minorHAnsi" w:hAnsiTheme="minorHAnsi"/>
          <w:sz w:val="22"/>
          <w:szCs w:val="22"/>
        </w:rPr>
        <w:t>Data have been provided for Fig. 2A.</w:t>
      </w:r>
    </w:p>
    <w:sectPr w:rsidR="004C76C6">
      <w:headerReference w:type="default" r:id="rId11"/>
      <w:footerReference w:type="default" r:id="rId12"/>
      <w:pgSz w:w="11906" w:h="16838"/>
      <w:pgMar w:top="1440" w:right="1797" w:bottom="993" w:left="1843" w:header="567" w:footer="56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9D882" w14:textId="77777777" w:rsidR="00D51DBF" w:rsidRDefault="00D51DBF">
      <w:r>
        <w:separator/>
      </w:r>
    </w:p>
  </w:endnote>
  <w:endnote w:type="continuationSeparator" w:id="0">
    <w:p w14:paraId="3AB90874" w14:textId="77777777" w:rsidR="00D51DBF" w:rsidRDefault="00D5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panose1 w:val="00000000000000000000"/>
    <w:charset w:val="00"/>
    <w:family w:val="roman"/>
    <w:notTrueType/>
    <w:pitch w:val="default"/>
  </w:font>
  <w:font w:name="Lucida Grande">
    <w:charset w:val="01"/>
    <w:family w:val="roman"/>
    <w:pitch w:val="variable"/>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AD70" w14:textId="77777777" w:rsidR="004C76C6" w:rsidRDefault="00D51DBF">
    <w:pPr>
      <w:pStyle w:val="Footer"/>
      <w:tabs>
        <w:tab w:val="right" w:pos="9214"/>
      </w:tabs>
      <w:ind w:left="-709" w:right="360"/>
      <w:rPr>
        <w:rFonts w:ascii="Arial" w:hAnsi="Arial"/>
        <w:sz w:val="16"/>
        <w:szCs w:val="16"/>
      </w:rPr>
    </w:pPr>
    <w:r>
      <w:rPr>
        <w:noProof/>
      </w:rPr>
      <mc:AlternateContent>
        <mc:Choice Requires="wps">
          <w:drawing>
            <wp:anchor distT="0" distB="0" distL="0" distR="0" simplePos="0" relativeHeight="4" behindDoc="1" locked="0" layoutInCell="1" allowOverlap="1" wp14:anchorId="3C339651" wp14:editId="221A7D11">
              <wp:simplePos x="0" y="0"/>
              <wp:positionH relativeFrom="page">
                <wp:posOffset>6313805</wp:posOffset>
              </wp:positionH>
              <wp:positionV relativeFrom="paragraph">
                <wp:posOffset>123825</wp:posOffset>
              </wp:positionV>
              <wp:extent cx="66675" cy="177800"/>
              <wp:effectExtent l="0" t="0" r="0" b="0"/>
              <wp:wrapSquare wrapText="largest"/>
              <wp:docPr id="8" name="Frame6"/>
              <wp:cNvGraphicFramePr/>
              <a:graphic xmlns:a="http://schemas.openxmlformats.org/drawingml/2006/main">
                <a:graphicData uri="http://schemas.microsoft.com/office/word/2010/wordprocessingShape">
                  <wps:wsp>
                    <wps:cNvSpPr/>
                    <wps:spPr>
                      <a:xfrm>
                        <a:off x="0" y="0"/>
                        <a:ext cx="65880" cy="177120"/>
                      </a:xfrm>
                      <a:prstGeom prst="rect">
                        <a:avLst/>
                      </a:prstGeom>
                      <a:noFill/>
                      <a:ln>
                        <a:noFill/>
                      </a:ln>
                    </wps:spPr>
                    <wps:style>
                      <a:lnRef idx="0">
                        <a:scrgbClr r="0" g="0" b="0"/>
                      </a:lnRef>
                      <a:fillRef idx="0">
                        <a:scrgbClr r="0" g="0" b="0"/>
                      </a:fillRef>
                      <a:effectRef idx="0">
                        <a:scrgbClr r="0" g="0" b="0"/>
                      </a:effectRef>
                      <a:fontRef idx="minor"/>
                    </wps:style>
                    <wps:txbx>
                      <w:txbxContent>
                        <w:p w14:paraId="679AAE07" w14:textId="77777777" w:rsidR="004C76C6" w:rsidRDefault="00D51DBF">
                          <w:pPr>
                            <w:pStyle w:val="Footer"/>
                            <w:rPr>
                              <w:color w:val="000000"/>
                            </w:rPr>
                          </w:pPr>
                          <w:r>
                            <w:rPr>
                              <w:color w:val="000000"/>
                            </w:rPr>
                            <w:fldChar w:fldCharType="begin"/>
                          </w:r>
                          <w:r>
                            <w:instrText>PAGE</w:instrText>
                          </w:r>
                          <w:r>
                            <w:fldChar w:fldCharType="separate"/>
                          </w:r>
                          <w:r>
                            <w:t>2</w:t>
                          </w:r>
                          <w:r>
                            <w:fldChar w:fldCharType="end"/>
                          </w:r>
                        </w:p>
                      </w:txbxContent>
                    </wps:txbx>
                    <wps:bodyPr lIns="0" tIns="0" rIns="0" bIns="0">
                      <a:spAutoFit/>
                    </wps:bodyPr>
                  </wps:wsp>
                </a:graphicData>
              </a:graphic>
            </wp:anchor>
          </w:drawing>
        </mc:Choice>
        <mc:Fallback>
          <w:pict>
            <v:rect w14:anchorId="3C339651" id="Frame6" o:spid="_x0000_s1029" style="position:absolute;left:0;text-align:left;margin-left:497.15pt;margin-top:9.75pt;width:5.25pt;height:14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" filled="f" stroked="f">
              <v:textbox style="mso-fit-shape-to-text:t" inset="0,0,0,0">
                <w:txbxContent>
                  <w:p w14:paraId="679AAE07" w14:textId="77777777" w:rsidR="004C76C6" w:rsidRDefault="00D51DBF">
                    <w:pPr>
                      <w:pStyle w:val="Footer"/>
                      <w:rPr>
                        <w:color w:val="000000"/>
                      </w:rPr>
                    </w:pPr>
                    <w:r>
                      <w:rPr>
                        <w:color w:val="000000"/>
                      </w:rPr>
                      <w:fldChar w:fldCharType="begin"/>
                    </w:r>
                    <w:r>
                      <w:instrText>PAGE</w:instrText>
                    </w:r>
                    <w:r>
                      <w:fldChar w:fldCharType="separate"/>
                    </w:r>
                    <w:r>
                      <w:t>2</w:t>
                    </w:r>
                    <w:r>
                      <w:fldChar w:fldCharType="end"/>
                    </w:r>
                  </w:p>
                </w:txbxContent>
              </v:textbox>
              <w10:wrap type="square" side="largest" anchorx="page"/>
            </v:rect>
          </w:pict>
        </mc:Fallback>
      </mc:AlternateContent>
    </w:r>
    <w:r>
      <w:rPr>
        <w:rFonts w:ascii="Arial" w:hAnsi="Arial"/>
        <w:sz w:val="16"/>
        <w:szCs w:val="16"/>
      </w:rPr>
      <w:t xml:space="preserve">eLife Sciences Publications, Ltd is a limited liability non-profit non-stock </w:t>
    </w:r>
    <w:r>
      <w:rPr>
        <w:rFonts w:ascii="Arial" w:hAnsi="Arial"/>
        <w:sz w:val="16"/>
        <w:szCs w:val="16"/>
      </w:rPr>
      <w:t>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11A07" w14:textId="77777777" w:rsidR="00D51DBF" w:rsidRDefault="00D51DBF">
      <w:r>
        <w:separator/>
      </w:r>
    </w:p>
  </w:footnote>
  <w:footnote w:type="continuationSeparator" w:id="0">
    <w:p w14:paraId="2C730FBA" w14:textId="77777777" w:rsidR="00D51DBF" w:rsidRDefault="00D5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2CCE" w14:textId="77777777" w:rsidR="004C76C6" w:rsidRDefault="00D51DBF">
    <w:pPr>
      <w:pStyle w:val="Header"/>
      <w:ind w:left="-1134"/>
    </w:pPr>
    <w:r>
      <w:rPr>
        <w:noProof/>
      </w:rPr>
      <w:drawing>
        <wp:inline distT="0" distB="0" distL="0" distR="0" wp14:anchorId="59B58C15" wp14:editId="24CBDEEB">
          <wp:extent cx="4325620" cy="80327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16E38"/>
    <w:multiLevelType w:val="multilevel"/>
    <w:tmpl w:val="341EE19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DF44172"/>
    <w:multiLevelType w:val="multilevel"/>
    <w:tmpl w:val="F5A8D32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90B5D31"/>
    <w:multiLevelType w:val="multilevel"/>
    <w:tmpl w:val="D08641C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C2E4B95"/>
    <w:multiLevelType w:val="multilevel"/>
    <w:tmpl w:val="C87CD6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E127C71"/>
    <w:multiLevelType w:val="multilevel"/>
    <w:tmpl w:val="94F050E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6946125"/>
    <w:multiLevelType w:val="multilevel"/>
    <w:tmpl w:val="3EDCF59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6C6"/>
    <w:rsid w:val="004C76C6"/>
    <w:rsid w:val="00885F1A"/>
    <w:rsid w:val="00D51DB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9580"/>
  <w15:docId w15:val="{164C68DD-2379-4235-8EF9-C2E557F1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bCs/>
      <w:sz w:val="22"/>
      <w:szCs w:val="22"/>
      <w:lang w:val="en-GB"/>
    </w:rPr>
  </w:style>
  <w:style w:type="character" w:customStyle="1" w:styleId="ListLabel5">
    <w:name w:val="ListLabel 5"/>
    <w:qFormat/>
    <w:rPr>
      <w:rFonts w:asciiTheme="minorHAnsi" w:hAnsiTheme="minorHAnsi"/>
      <w:bCs/>
      <w:sz w:val="22"/>
      <w:szCs w:val="22"/>
    </w:rPr>
  </w:style>
  <w:style w:type="character" w:customStyle="1" w:styleId="ListLabel6">
    <w:name w:val="ListLabel 6"/>
    <w:qFormat/>
    <w:rPr>
      <w:rFonts w:ascii="Calibri" w:hAnsi="Calibri" w:cs="Symbol"/>
      <w:sz w:val="2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Calibri" w:hAnsi="Calibri" w:cs="Symbol"/>
      <w:sz w:val="22"/>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Calibri" w:hAnsi="Calibri" w:cs="Symbol"/>
      <w:b/>
      <w:sz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cs="Symbol"/>
      <w:sz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Calibri" w:hAnsi="Calibri" w:cs="Symbol"/>
      <w:sz w:val="22"/>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heme="minorHAnsi" w:hAnsiTheme="minorHAnsi"/>
      <w:bCs/>
      <w:sz w:val="22"/>
      <w:szCs w:val="22"/>
      <w:lang w:val="en-GB"/>
    </w:rPr>
  </w:style>
  <w:style w:type="character" w:customStyle="1" w:styleId="ListLabel52">
    <w:name w:val="ListLabel 52"/>
    <w:qFormat/>
    <w:rPr>
      <w:rFonts w:asciiTheme="minorHAnsi" w:hAnsiTheme="minorHAnsi"/>
      <w:bCs/>
      <w:sz w:val="22"/>
      <w:szCs w:val="22"/>
    </w:rPr>
  </w:style>
  <w:style w:type="character" w:customStyle="1" w:styleId="ListLabel53">
    <w:name w:val="ListLabel 53"/>
    <w:qFormat/>
    <w:rPr>
      <w:rFonts w:cs="Symbol"/>
      <w:sz w:val="22"/>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sz w:val="22"/>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b/>
      <w:sz w:val="22"/>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sz w:val="22"/>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sz w:val="22"/>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Calibri" w:hAnsi="Calibri" w:cs="Symbol"/>
      <w:sz w:val="22"/>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Calibri" w:hAnsi="Calibri" w:cs="Symbol"/>
      <w:sz w:val="22"/>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Calibri" w:hAnsi="Calibri" w:cs="Symbol"/>
      <w:b/>
      <w:sz w:val="22"/>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ascii="Calibri" w:hAnsi="Calibri" w:cs="Symbol"/>
      <w:sz w:val="22"/>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Calibri" w:hAnsi="Calibri" w:cs="Symbol"/>
      <w:sz w:val="22"/>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t%20_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236BA-5B07-4B65-B84F-83600788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4062</Characters>
  <Application>Microsoft Office Word</Application>
  <DocSecurity>0</DocSecurity>
  <Lines>33</Lines>
  <Paragraphs>9</Paragraphs>
  <ScaleCrop>false</ScaleCrop>
  <Company>Brandeis University</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Tara Bristow</cp:lastModifiedBy>
  <cp:revision>2</cp:revision>
  <dcterms:created xsi:type="dcterms:W3CDTF">2020-01-27T12:22:00Z</dcterms:created>
  <dcterms:modified xsi:type="dcterms:W3CDTF">2020-01-27T12:22:00Z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