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900" w:type="dxa"/>
        <w:jc w:val="center"/>
        <w:tblLook w:val="04A0" w:firstRow="1" w:lastRow="0" w:firstColumn="1" w:lastColumn="0" w:noHBand="0" w:noVBand="1"/>
      </w:tblPr>
      <w:tblGrid>
        <w:gridCol w:w="1980"/>
        <w:gridCol w:w="3240"/>
        <w:gridCol w:w="1258"/>
        <w:gridCol w:w="3422"/>
      </w:tblGrid>
      <w:tr w:rsidR="00EC0711" w:rsidRPr="000B6A66" w14:paraId="2CDD1279" w14:textId="77777777" w:rsidTr="00F7398A">
        <w:trPr>
          <w:trHeight w:val="240"/>
          <w:jc w:val="center"/>
        </w:trPr>
        <w:tc>
          <w:tcPr>
            <w:tcW w:w="1980" w:type="dxa"/>
            <w:tcBorders>
              <w:top w:val="double" w:sz="4" w:space="0" w:color="auto"/>
              <w:bottom w:val="single" w:sz="4" w:space="0" w:color="auto"/>
            </w:tcBorders>
            <w:shd w:val="clear" w:color="auto" w:fill="auto"/>
            <w:vAlign w:val="center"/>
            <w:hideMark/>
          </w:tcPr>
          <w:p w14:paraId="1A081494" w14:textId="77777777" w:rsidR="00EC0711" w:rsidRPr="000B6A66" w:rsidRDefault="00EC0711" w:rsidP="00F7398A">
            <w:pPr>
              <w:suppressLineNumbers/>
              <w:jc w:val="center"/>
              <w:rPr>
                <w:rFonts w:ascii="Times New Roman" w:hAnsi="Times New Roman" w:cs="Times New Roman"/>
                <w:color w:val="000000" w:themeColor="text1"/>
              </w:rPr>
            </w:pPr>
            <w:bookmarkStart w:id="0" w:name="_GoBack"/>
            <w:bookmarkEnd w:id="0"/>
            <w:r w:rsidRPr="000B6A66">
              <w:rPr>
                <w:rFonts w:ascii="Times New Roman" w:hAnsi="Times New Roman" w:cs="Times New Roman"/>
                <w:color w:val="000000" w:themeColor="text1"/>
              </w:rPr>
              <w:t>Parameter</w:t>
            </w:r>
          </w:p>
        </w:tc>
        <w:tc>
          <w:tcPr>
            <w:tcW w:w="3240" w:type="dxa"/>
            <w:tcBorders>
              <w:top w:val="double" w:sz="4" w:space="0" w:color="auto"/>
              <w:bottom w:val="single" w:sz="4" w:space="0" w:color="auto"/>
            </w:tcBorders>
            <w:vAlign w:val="center"/>
          </w:tcPr>
          <w:p w14:paraId="430A1EB9" w14:textId="77777777" w:rsidR="00EC0711" w:rsidRPr="000B6A66" w:rsidRDefault="00EC0711" w:rsidP="00F7398A">
            <w:pPr>
              <w:suppressLineNumbers/>
              <w:jc w:val="center"/>
              <w:rPr>
                <w:rFonts w:ascii="Times New Roman" w:hAnsi="Times New Roman" w:cs="Times New Roman"/>
                <w:color w:val="000000" w:themeColor="text1"/>
              </w:rPr>
            </w:pPr>
            <w:r w:rsidRPr="000B6A66">
              <w:rPr>
                <w:rFonts w:ascii="Times New Roman" w:hAnsi="Times New Roman" w:cs="Times New Roman"/>
                <w:color w:val="000000" w:themeColor="text1"/>
              </w:rPr>
              <w:t>Value (dynamic, static fiber)</w:t>
            </w:r>
          </w:p>
        </w:tc>
        <w:tc>
          <w:tcPr>
            <w:tcW w:w="1258" w:type="dxa"/>
            <w:tcBorders>
              <w:top w:val="double" w:sz="4" w:space="0" w:color="auto"/>
              <w:bottom w:val="single" w:sz="4" w:space="0" w:color="auto"/>
            </w:tcBorders>
          </w:tcPr>
          <w:p w14:paraId="764983F2" w14:textId="77777777" w:rsidR="00EC0711" w:rsidRPr="000B6A66" w:rsidRDefault="00EC0711" w:rsidP="00F7398A">
            <w:pPr>
              <w:suppressLineNumbers/>
              <w:jc w:val="center"/>
              <w:rPr>
                <w:rFonts w:ascii="Times New Roman" w:hAnsi="Times New Roman" w:cs="Times New Roman"/>
                <w:color w:val="000000" w:themeColor="text1"/>
              </w:rPr>
            </w:pPr>
            <w:r w:rsidRPr="000B6A66">
              <w:rPr>
                <w:rFonts w:ascii="Times New Roman" w:hAnsi="Times New Roman" w:cs="Times New Roman"/>
                <w:color w:val="000000" w:themeColor="text1"/>
              </w:rPr>
              <w:t>Units</w:t>
            </w:r>
          </w:p>
        </w:tc>
        <w:tc>
          <w:tcPr>
            <w:tcW w:w="3422" w:type="dxa"/>
            <w:tcBorders>
              <w:top w:val="double" w:sz="4" w:space="0" w:color="auto"/>
              <w:bottom w:val="single" w:sz="4" w:space="0" w:color="auto"/>
            </w:tcBorders>
          </w:tcPr>
          <w:p w14:paraId="7D57D040" w14:textId="77777777" w:rsidR="00EC0711" w:rsidRPr="000B6A66" w:rsidRDefault="00EC0711" w:rsidP="00F7398A">
            <w:pPr>
              <w:suppressLineNumbers/>
              <w:jc w:val="center"/>
              <w:rPr>
                <w:rFonts w:ascii="Times New Roman" w:hAnsi="Times New Roman" w:cs="Times New Roman"/>
                <w:color w:val="000000" w:themeColor="text1"/>
              </w:rPr>
            </w:pPr>
            <w:r w:rsidRPr="000B6A66">
              <w:rPr>
                <w:rFonts w:ascii="Times New Roman" w:hAnsi="Times New Roman" w:cs="Times New Roman"/>
                <w:color w:val="000000" w:themeColor="text1"/>
              </w:rPr>
              <w:t>Description</w:t>
            </w:r>
          </w:p>
        </w:tc>
      </w:tr>
      <w:tr w:rsidR="00EC0711" w:rsidRPr="000B6A66" w14:paraId="6AB534D4" w14:textId="77777777" w:rsidTr="00F7398A">
        <w:trPr>
          <w:trHeight w:val="360"/>
          <w:jc w:val="center"/>
        </w:trPr>
        <w:tc>
          <w:tcPr>
            <w:tcW w:w="1980" w:type="dxa"/>
            <w:shd w:val="clear" w:color="auto" w:fill="auto"/>
            <w:noWrap/>
            <w:hideMark/>
          </w:tcPr>
          <w:p w14:paraId="381A8319" w14:textId="77777777" w:rsidR="00EC0711" w:rsidRPr="000B6A66" w:rsidRDefault="00EC0711" w:rsidP="00F7398A">
            <w:pPr>
              <w:suppressLineNumbers/>
              <w:jc w:val="center"/>
              <w:rPr>
                <w:color w:val="000000" w:themeColor="text1"/>
              </w:rPr>
            </w:pPr>
            <m:oMathPara>
              <m:oMath>
                <m:sSub>
                  <m:sSubPr>
                    <m:ctrlPr>
                      <w:rPr>
                        <w:rFonts w:ascii="Cambria Math" w:hAnsi="Cambria Math" w:cs="Arial"/>
                        <w:i/>
                        <w:color w:val="000000" w:themeColor="text1"/>
                        <w:sz w:val="20"/>
                        <w:szCs w:val="20"/>
                      </w:rPr>
                    </m:ctrlPr>
                  </m:sSubPr>
                  <m:e>
                    <m:r>
                      <w:rPr>
                        <w:rFonts w:ascii="Cambria Math" w:hAnsi="Cambria Math" w:cs="Arial"/>
                        <w:color w:val="000000" w:themeColor="text1"/>
                        <w:sz w:val="20"/>
                        <w:szCs w:val="20"/>
                      </w:rPr>
                      <m:t>k</m:t>
                    </m:r>
                  </m:e>
                  <m:sub>
                    <m:r>
                      <w:rPr>
                        <w:rFonts w:ascii="Cambria Math" w:hAnsi="Cambria Math" w:cs="Arial"/>
                        <w:color w:val="000000" w:themeColor="text1"/>
                        <w:sz w:val="20"/>
                        <w:szCs w:val="20"/>
                      </w:rPr>
                      <m:t>cb</m:t>
                    </m:r>
                  </m:sub>
                </m:sSub>
              </m:oMath>
            </m:oMathPara>
          </w:p>
        </w:tc>
        <w:tc>
          <w:tcPr>
            <w:tcW w:w="3240" w:type="dxa"/>
          </w:tcPr>
          <w:p w14:paraId="6C24396F" w14:textId="77777777" w:rsidR="00EC0711" w:rsidRPr="000B6A66" w:rsidRDefault="00EC0711" w:rsidP="00F7398A">
            <w:pPr>
              <w:suppressLineNumbers/>
              <w:jc w:val="center"/>
              <w:rPr>
                <w:rFonts w:ascii="Times New Roman" w:hAnsi="Times New Roman" w:cs="Times New Roman"/>
                <w:color w:val="000000" w:themeColor="text1"/>
              </w:rPr>
            </w:pPr>
            <w:r w:rsidRPr="000B6A66">
              <w:rPr>
                <w:rFonts w:ascii="Times New Roman" w:hAnsi="Times New Roman" w:cs="Times New Roman"/>
                <w:color w:val="000000" w:themeColor="text1"/>
              </w:rPr>
              <w:t>1</w:t>
            </w:r>
          </w:p>
        </w:tc>
        <w:tc>
          <w:tcPr>
            <w:tcW w:w="1258" w:type="dxa"/>
          </w:tcPr>
          <w:p w14:paraId="44BC51FB" w14:textId="77777777" w:rsidR="00EC0711" w:rsidRPr="000B6A66" w:rsidRDefault="00EC0711" w:rsidP="00F7398A">
            <w:pPr>
              <w:suppressLineNumbers/>
              <w:jc w:val="center"/>
              <w:rPr>
                <w:rFonts w:ascii="Times New Roman" w:hAnsi="Times New Roman" w:cs="Times New Roman"/>
                <w:color w:val="000000" w:themeColor="text1"/>
              </w:rPr>
            </w:pPr>
            <w:proofErr w:type="spellStart"/>
            <w:r w:rsidRPr="000B6A66">
              <w:rPr>
                <w:rFonts w:ascii="Times New Roman" w:hAnsi="Times New Roman" w:cs="Times New Roman"/>
                <w:color w:val="000000" w:themeColor="text1"/>
              </w:rPr>
              <w:t>mN</w:t>
            </w:r>
            <w:proofErr w:type="spellEnd"/>
            <w:r w:rsidRPr="000B6A66">
              <w:rPr>
                <w:rFonts w:ascii="Times New Roman" w:hAnsi="Times New Roman" w:cs="Times New Roman"/>
                <w:color w:val="000000" w:themeColor="text1"/>
              </w:rPr>
              <w:t xml:space="preserve"> m</w:t>
            </w:r>
            <w:r w:rsidRPr="000B6A66">
              <w:rPr>
                <w:rFonts w:ascii="Times New Roman" w:hAnsi="Times New Roman" w:cs="Times New Roman"/>
                <w:color w:val="000000" w:themeColor="text1"/>
                <w:vertAlign w:val="superscript"/>
              </w:rPr>
              <w:t>-1</w:t>
            </w:r>
          </w:p>
        </w:tc>
        <w:tc>
          <w:tcPr>
            <w:tcW w:w="3422" w:type="dxa"/>
          </w:tcPr>
          <w:p w14:paraId="07A1F15D" w14:textId="77777777" w:rsidR="00EC0711" w:rsidRPr="000B6A66" w:rsidRDefault="00EC0711" w:rsidP="00F7398A">
            <w:pPr>
              <w:suppressLineNumbers/>
              <w:jc w:val="center"/>
              <w:rPr>
                <w:rFonts w:ascii="Times New Roman" w:hAnsi="Times New Roman" w:cs="Times New Roman"/>
                <w:color w:val="000000" w:themeColor="text1"/>
              </w:rPr>
            </w:pPr>
            <w:r w:rsidRPr="000B6A66">
              <w:rPr>
                <w:rFonts w:ascii="Times New Roman" w:hAnsi="Times New Roman" w:cs="Times New Roman"/>
                <w:color w:val="000000" w:themeColor="text1"/>
              </w:rPr>
              <w:t>Unit cross-bridge stiffness</w:t>
            </w:r>
          </w:p>
        </w:tc>
      </w:tr>
      <w:tr w:rsidR="00EC0711" w:rsidRPr="000B6A66" w14:paraId="4775A832" w14:textId="77777777" w:rsidTr="00F7398A">
        <w:trPr>
          <w:trHeight w:val="360"/>
          <w:jc w:val="center"/>
        </w:trPr>
        <w:tc>
          <w:tcPr>
            <w:tcW w:w="1980" w:type="dxa"/>
            <w:shd w:val="clear" w:color="auto" w:fill="auto"/>
            <w:noWrap/>
          </w:tcPr>
          <w:p w14:paraId="44B8A41F" w14:textId="77777777" w:rsidR="00EC0711" w:rsidRPr="000B6A66" w:rsidRDefault="00EC0711" w:rsidP="00F7398A">
            <w:pPr>
              <w:suppressLineNumbers/>
              <w:jc w:val="center"/>
              <w:rPr>
                <w:rFonts w:eastAsia="Calibri"/>
                <w:color w:val="000000" w:themeColor="text1"/>
                <w:sz w:val="20"/>
                <w:szCs w:val="20"/>
              </w:rPr>
            </w:pPr>
            <m:oMathPara>
              <m:oMath>
                <m:sSub>
                  <m:sSubPr>
                    <m:ctrlPr>
                      <w:rPr>
                        <w:rFonts w:ascii="Cambria Math" w:hAnsi="Cambria Math" w:cs="Arial"/>
                        <w:i/>
                        <w:color w:val="000000" w:themeColor="text1"/>
                        <w:sz w:val="20"/>
                        <w:szCs w:val="20"/>
                      </w:rPr>
                    </m:ctrlPr>
                  </m:sSubPr>
                  <m:e>
                    <m:r>
                      <w:rPr>
                        <w:rFonts w:ascii="Cambria Math" w:hAnsi="Cambria Math" w:cs="Arial"/>
                        <w:color w:val="000000" w:themeColor="text1"/>
                        <w:sz w:val="20"/>
                        <w:szCs w:val="20"/>
                      </w:rPr>
                      <m:t>x</m:t>
                    </m:r>
                  </m:e>
                  <m:sub>
                    <m:r>
                      <w:rPr>
                        <w:rFonts w:ascii="Cambria Math" w:hAnsi="Cambria Math" w:cs="Arial"/>
                        <w:color w:val="000000" w:themeColor="text1"/>
                        <w:sz w:val="20"/>
                        <w:szCs w:val="20"/>
                      </w:rPr>
                      <m:t>ps</m:t>
                    </m:r>
                  </m:sub>
                </m:sSub>
              </m:oMath>
            </m:oMathPara>
          </w:p>
        </w:tc>
        <w:tc>
          <w:tcPr>
            <w:tcW w:w="3240" w:type="dxa"/>
          </w:tcPr>
          <w:p w14:paraId="7A7D23CE" w14:textId="77777777" w:rsidR="00EC0711" w:rsidRPr="000B6A66" w:rsidRDefault="00EC0711" w:rsidP="00F7398A">
            <w:pPr>
              <w:suppressLineNumbers/>
              <w:jc w:val="center"/>
              <w:rPr>
                <w:rFonts w:ascii="Times New Roman" w:hAnsi="Times New Roman" w:cs="Times New Roman"/>
                <w:color w:val="000000" w:themeColor="text1"/>
              </w:rPr>
            </w:pPr>
            <w:r w:rsidRPr="000B6A66">
              <w:rPr>
                <w:rFonts w:ascii="Times New Roman" w:hAnsi="Times New Roman" w:cs="Times New Roman"/>
                <w:color w:val="000000" w:themeColor="text1"/>
              </w:rPr>
              <w:t>2.5</w:t>
            </w:r>
          </w:p>
        </w:tc>
        <w:tc>
          <w:tcPr>
            <w:tcW w:w="1258" w:type="dxa"/>
          </w:tcPr>
          <w:p w14:paraId="2DD3A147" w14:textId="77777777" w:rsidR="00EC0711" w:rsidRPr="000B6A66" w:rsidRDefault="00EC0711" w:rsidP="00F7398A">
            <w:pPr>
              <w:suppressLineNumbers/>
              <w:jc w:val="center"/>
              <w:rPr>
                <w:rFonts w:ascii="Times New Roman" w:hAnsi="Times New Roman" w:cs="Times New Roman"/>
                <w:color w:val="000000" w:themeColor="text1"/>
              </w:rPr>
            </w:pPr>
            <w:r w:rsidRPr="000B6A66">
              <w:rPr>
                <w:rFonts w:ascii="Times New Roman" w:hAnsi="Times New Roman" w:cs="Times New Roman"/>
                <w:color w:val="000000" w:themeColor="text1"/>
              </w:rPr>
              <w:t>nm</w:t>
            </w:r>
          </w:p>
        </w:tc>
        <w:tc>
          <w:tcPr>
            <w:tcW w:w="3422" w:type="dxa"/>
          </w:tcPr>
          <w:p w14:paraId="2ADEFBFB" w14:textId="77777777" w:rsidR="00EC0711" w:rsidRPr="000B6A66" w:rsidRDefault="00EC0711" w:rsidP="00F7398A">
            <w:pPr>
              <w:suppressLineNumbers/>
              <w:jc w:val="center"/>
              <w:rPr>
                <w:rFonts w:ascii="Times New Roman" w:hAnsi="Times New Roman" w:cs="Times New Roman"/>
                <w:color w:val="000000" w:themeColor="text1"/>
              </w:rPr>
            </w:pPr>
            <w:r w:rsidRPr="000B6A66">
              <w:rPr>
                <w:rFonts w:ascii="Times New Roman" w:hAnsi="Times New Roman" w:cs="Times New Roman"/>
                <w:color w:val="000000" w:themeColor="text1"/>
              </w:rPr>
              <w:t>Unit power stroke distance</w:t>
            </w:r>
          </w:p>
        </w:tc>
      </w:tr>
      <w:tr w:rsidR="00EC0711" w:rsidRPr="000B6A66" w14:paraId="7CDCA4D8" w14:textId="77777777" w:rsidTr="00F7398A">
        <w:trPr>
          <w:trHeight w:val="360"/>
          <w:jc w:val="center"/>
        </w:trPr>
        <w:tc>
          <w:tcPr>
            <w:tcW w:w="1980" w:type="dxa"/>
            <w:shd w:val="clear" w:color="auto" w:fill="auto"/>
            <w:noWrap/>
          </w:tcPr>
          <w:p w14:paraId="07C2621B" w14:textId="77777777" w:rsidR="00EC0711" w:rsidRPr="000B6A66" w:rsidRDefault="00EC0711" w:rsidP="00F7398A">
            <w:pPr>
              <w:suppressLineNumbers/>
              <w:jc w:val="center"/>
              <w:rPr>
                <w:rFonts w:eastAsia="Calibri"/>
                <w:color w:val="000000" w:themeColor="text1"/>
                <w:sz w:val="20"/>
                <w:szCs w:val="20"/>
              </w:rPr>
            </w:pPr>
            <m:oMathPara>
              <m:oMath>
                <m:sSub>
                  <m:sSubPr>
                    <m:ctrlPr>
                      <w:rPr>
                        <w:rFonts w:ascii="Cambria Math" w:hAnsi="Cambria Math" w:cs="Arial"/>
                        <w:i/>
                        <w:color w:val="000000" w:themeColor="text1"/>
                        <w:sz w:val="20"/>
                        <w:szCs w:val="20"/>
                      </w:rPr>
                    </m:ctrlPr>
                  </m:sSubPr>
                  <m:e>
                    <m:r>
                      <w:rPr>
                        <w:rFonts w:ascii="Cambria Math" w:hAnsi="Cambria Math" w:cs="Arial"/>
                        <w:color w:val="000000" w:themeColor="text1"/>
                        <w:sz w:val="20"/>
                        <w:szCs w:val="20"/>
                      </w:rPr>
                      <m:t>L</m:t>
                    </m:r>
                  </m:e>
                  <m:sub>
                    <m:r>
                      <w:rPr>
                        <w:rFonts w:ascii="Cambria Math" w:hAnsi="Cambria Math" w:cs="Arial"/>
                        <w:color w:val="000000" w:themeColor="text1"/>
                        <w:sz w:val="20"/>
                        <w:szCs w:val="20"/>
                      </w:rPr>
                      <m:t>thick filament</m:t>
                    </m:r>
                  </m:sub>
                </m:sSub>
              </m:oMath>
            </m:oMathPara>
          </w:p>
        </w:tc>
        <w:tc>
          <w:tcPr>
            <w:tcW w:w="3240" w:type="dxa"/>
          </w:tcPr>
          <w:p w14:paraId="473A546A" w14:textId="77777777" w:rsidR="00EC0711" w:rsidRPr="000B6A66" w:rsidRDefault="00EC0711" w:rsidP="00F7398A">
            <w:pPr>
              <w:suppressLineNumbers/>
              <w:jc w:val="center"/>
              <w:rPr>
                <w:rFonts w:ascii="Times New Roman" w:hAnsi="Times New Roman" w:cs="Times New Roman"/>
                <w:color w:val="000000" w:themeColor="text1"/>
              </w:rPr>
            </w:pPr>
            <w:r w:rsidRPr="000B6A66">
              <w:rPr>
                <w:rFonts w:ascii="Times New Roman" w:hAnsi="Times New Roman" w:cs="Times New Roman"/>
                <w:color w:val="000000" w:themeColor="text1"/>
              </w:rPr>
              <w:t>815</w:t>
            </w:r>
          </w:p>
        </w:tc>
        <w:tc>
          <w:tcPr>
            <w:tcW w:w="1258" w:type="dxa"/>
          </w:tcPr>
          <w:p w14:paraId="23C53F99" w14:textId="77777777" w:rsidR="00EC0711" w:rsidRPr="000B6A66" w:rsidRDefault="00EC0711" w:rsidP="00F7398A">
            <w:pPr>
              <w:suppressLineNumbers/>
              <w:jc w:val="center"/>
              <w:rPr>
                <w:rFonts w:ascii="Times New Roman" w:hAnsi="Times New Roman" w:cs="Times New Roman"/>
                <w:color w:val="000000" w:themeColor="text1"/>
              </w:rPr>
            </w:pPr>
            <w:r w:rsidRPr="000B6A66">
              <w:rPr>
                <w:rFonts w:ascii="Times New Roman" w:hAnsi="Times New Roman" w:cs="Times New Roman"/>
                <w:color w:val="000000" w:themeColor="text1"/>
              </w:rPr>
              <w:t>nm</w:t>
            </w:r>
          </w:p>
        </w:tc>
        <w:tc>
          <w:tcPr>
            <w:tcW w:w="3422" w:type="dxa"/>
          </w:tcPr>
          <w:p w14:paraId="6125A94C" w14:textId="77777777" w:rsidR="00EC0711" w:rsidRPr="000B6A66" w:rsidRDefault="00EC0711" w:rsidP="00F7398A">
            <w:pPr>
              <w:suppressLineNumbers/>
              <w:jc w:val="center"/>
              <w:rPr>
                <w:rFonts w:ascii="Times New Roman" w:hAnsi="Times New Roman" w:cs="Times New Roman"/>
                <w:color w:val="000000" w:themeColor="text1"/>
              </w:rPr>
            </w:pPr>
            <w:r w:rsidRPr="000B6A66">
              <w:rPr>
                <w:rFonts w:ascii="Times New Roman" w:hAnsi="Times New Roman" w:cs="Times New Roman"/>
                <w:color w:val="000000" w:themeColor="text1"/>
              </w:rPr>
              <w:t>Length of thick filament</w:t>
            </w:r>
          </w:p>
        </w:tc>
      </w:tr>
      <w:tr w:rsidR="00EC0711" w:rsidRPr="000B6A66" w14:paraId="2D7B8AA0" w14:textId="77777777" w:rsidTr="00F7398A">
        <w:trPr>
          <w:trHeight w:val="360"/>
          <w:jc w:val="center"/>
        </w:trPr>
        <w:tc>
          <w:tcPr>
            <w:tcW w:w="1980" w:type="dxa"/>
            <w:shd w:val="clear" w:color="auto" w:fill="auto"/>
            <w:noWrap/>
          </w:tcPr>
          <w:p w14:paraId="37ACE350" w14:textId="77777777" w:rsidR="00EC0711" w:rsidRPr="000B6A66" w:rsidRDefault="00EC0711" w:rsidP="00F7398A">
            <w:pPr>
              <w:suppressLineNumbers/>
              <w:jc w:val="center"/>
              <w:rPr>
                <w:rFonts w:eastAsia="Calibri"/>
                <w:color w:val="000000" w:themeColor="text1"/>
                <w:sz w:val="20"/>
                <w:szCs w:val="20"/>
              </w:rPr>
            </w:pPr>
            <m:oMathPara>
              <m:oMath>
                <m:sSub>
                  <m:sSubPr>
                    <m:ctrlPr>
                      <w:rPr>
                        <w:rFonts w:ascii="Cambria Math" w:hAnsi="Cambria Math" w:cs="Arial"/>
                        <w:i/>
                        <w:color w:val="000000" w:themeColor="text1"/>
                        <w:sz w:val="20"/>
                        <w:szCs w:val="20"/>
                      </w:rPr>
                    </m:ctrlPr>
                  </m:sSubPr>
                  <m:e>
                    <m:r>
                      <w:rPr>
                        <w:rFonts w:ascii="Cambria Math" w:hAnsi="Cambria Math" w:cs="Arial"/>
                        <w:color w:val="000000" w:themeColor="text1"/>
                        <w:sz w:val="20"/>
                        <w:szCs w:val="20"/>
                      </w:rPr>
                      <m:t>L</m:t>
                    </m:r>
                  </m:e>
                  <m:sub>
                    <m:r>
                      <w:rPr>
                        <w:rFonts w:ascii="Cambria Math" w:hAnsi="Cambria Math" w:cs="Arial"/>
                        <w:color w:val="000000" w:themeColor="text1"/>
                        <w:sz w:val="20"/>
                        <w:szCs w:val="20"/>
                      </w:rPr>
                      <m:t>thin filament</m:t>
                    </m:r>
                  </m:sub>
                </m:sSub>
              </m:oMath>
            </m:oMathPara>
          </w:p>
        </w:tc>
        <w:tc>
          <w:tcPr>
            <w:tcW w:w="3240" w:type="dxa"/>
          </w:tcPr>
          <w:p w14:paraId="7E993CD0" w14:textId="77777777" w:rsidR="00EC0711" w:rsidRPr="000B6A66" w:rsidRDefault="00EC0711" w:rsidP="00F7398A">
            <w:pPr>
              <w:suppressLineNumbers/>
              <w:jc w:val="center"/>
              <w:rPr>
                <w:rFonts w:ascii="Times New Roman" w:hAnsi="Times New Roman" w:cs="Times New Roman"/>
                <w:color w:val="000000" w:themeColor="text1"/>
              </w:rPr>
            </w:pPr>
            <w:r w:rsidRPr="000B6A66">
              <w:rPr>
                <w:rFonts w:ascii="Times New Roman" w:hAnsi="Times New Roman" w:cs="Times New Roman"/>
                <w:color w:val="000000" w:themeColor="text1"/>
              </w:rPr>
              <w:t>1120</w:t>
            </w:r>
          </w:p>
        </w:tc>
        <w:tc>
          <w:tcPr>
            <w:tcW w:w="1258" w:type="dxa"/>
          </w:tcPr>
          <w:p w14:paraId="57BF0613" w14:textId="77777777" w:rsidR="00EC0711" w:rsidRPr="000B6A66" w:rsidRDefault="00EC0711" w:rsidP="00F7398A">
            <w:pPr>
              <w:suppressLineNumbers/>
              <w:jc w:val="center"/>
              <w:rPr>
                <w:rFonts w:ascii="Times New Roman" w:hAnsi="Times New Roman" w:cs="Times New Roman"/>
                <w:color w:val="000000" w:themeColor="text1"/>
              </w:rPr>
            </w:pPr>
            <w:r w:rsidRPr="000B6A66">
              <w:rPr>
                <w:rFonts w:ascii="Times New Roman" w:hAnsi="Times New Roman" w:cs="Times New Roman"/>
                <w:color w:val="000000" w:themeColor="text1"/>
              </w:rPr>
              <w:t>nm</w:t>
            </w:r>
          </w:p>
        </w:tc>
        <w:tc>
          <w:tcPr>
            <w:tcW w:w="3422" w:type="dxa"/>
          </w:tcPr>
          <w:p w14:paraId="5658F353" w14:textId="77777777" w:rsidR="00EC0711" w:rsidRPr="000B6A66" w:rsidRDefault="00EC0711" w:rsidP="00F7398A">
            <w:pPr>
              <w:suppressLineNumbers/>
              <w:jc w:val="center"/>
              <w:rPr>
                <w:rFonts w:ascii="Times New Roman" w:hAnsi="Times New Roman" w:cs="Times New Roman"/>
                <w:color w:val="000000" w:themeColor="text1"/>
              </w:rPr>
            </w:pPr>
            <w:r w:rsidRPr="000B6A66">
              <w:rPr>
                <w:rFonts w:ascii="Times New Roman" w:hAnsi="Times New Roman" w:cs="Times New Roman"/>
                <w:color w:val="000000" w:themeColor="text1"/>
              </w:rPr>
              <w:t>Length of thin filament</w:t>
            </w:r>
          </w:p>
        </w:tc>
      </w:tr>
      <w:tr w:rsidR="00EC0711" w:rsidRPr="000B6A66" w14:paraId="37EB811B" w14:textId="77777777" w:rsidTr="00F7398A">
        <w:trPr>
          <w:trHeight w:val="360"/>
          <w:jc w:val="center"/>
        </w:trPr>
        <w:tc>
          <w:tcPr>
            <w:tcW w:w="1980" w:type="dxa"/>
            <w:shd w:val="clear" w:color="auto" w:fill="auto"/>
            <w:noWrap/>
          </w:tcPr>
          <w:p w14:paraId="7781DCEF" w14:textId="77777777" w:rsidR="00EC0711" w:rsidRPr="000B6A66" w:rsidRDefault="00EC0711" w:rsidP="00F7398A">
            <w:pPr>
              <w:suppressLineNumbers/>
              <w:jc w:val="center"/>
              <w:rPr>
                <w:rFonts w:eastAsia="Calibri"/>
                <w:color w:val="000000" w:themeColor="text1"/>
                <w:sz w:val="20"/>
                <w:szCs w:val="20"/>
              </w:rPr>
            </w:pPr>
            <m:oMathPara>
              <m:oMath>
                <m:sSub>
                  <m:sSubPr>
                    <m:ctrlPr>
                      <w:rPr>
                        <w:rFonts w:ascii="Cambria Math" w:hAnsi="Cambria Math" w:cs="Arial"/>
                        <w:i/>
                        <w:color w:val="000000" w:themeColor="text1"/>
                        <w:sz w:val="20"/>
                        <w:szCs w:val="20"/>
                      </w:rPr>
                    </m:ctrlPr>
                  </m:sSubPr>
                  <m:e>
                    <m:r>
                      <w:rPr>
                        <w:rFonts w:ascii="Cambria Math" w:hAnsi="Cambria Math" w:cs="Arial"/>
                        <w:color w:val="000000" w:themeColor="text1"/>
                        <w:sz w:val="20"/>
                        <w:szCs w:val="20"/>
                      </w:rPr>
                      <m:t>L</m:t>
                    </m:r>
                  </m:e>
                  <m:sub>
                    <m:r>
                      <w:rPr>
                        <w:rFonts w:ascii="Cambria Math" w:hAnsi="Cambria Math" w:cs="Arial"/>
                        <w:color w:val="000000" w:themeColor="text1"/>
                        <w:sz w:val="20"/>
                        <w:szCs w:val="20"/>
                      </w:rPr>
                      <m:t>bare zone</m:t>
                    </m:r>
                  </m:sub>
                </m:sSub>
              </m:oMath>
            </m:oMathPara>
          </w:p>
        </w:tc>
        <w:tc>
          <w:tcPr>
            <w:tcW w:w="3240" w:type="dxa"/>
          </w:tcPr>
          <w:p w14:paraId="4C05C199" w14:textId="77777777" w:rsidR="00EC0711" w:rsidRPr="000B6A66" w:rsidRDefault="00EC0711" w:rsidP="00F7398A">
            <w:pPr>
              <w:suppressLineNumbers/>
              <w:jc w:val="center"/>
              <w:rPr>
                <w:rFonts w:ascii="Times New Roman" w:hAnsi="Times New Roman" w:cs="Times New Roman"/>
                <w:color w:val="000000" w:themeColor="text1"/>
              </w:rPr>
            </w:pPr>
            <w:r w:rsidRPr="000B6A66">
              <w:rPr>
                <w:rFonts w:ascii="Times New Roman" w:hAnsi="Times New Roman" w:cs="Times New Roman"/>
                <w:color w:val="000000" w:themeColor="text1"/>
              </w:rPr>
              <w:t>80</w:t>
            </w:r>
          </w:p>
        </w:tc>
        <w:tc>
          <w:tcPr>
            <w:tcW w:w="1258" w:type="dxa"/>
          </w:tcPr>
          <w:p w14:paraId="13E0DF54" w14:textId="77777777" w:rsidR="00EC0711" w:rsidRPr="000B6A66" w:rsidRDefault="00EC0711" w:rsidP="00F7398A">
            <w:pPr>
              <w:suppressLineNumbers/>
              <w:jc w:val="center"/>
              <w:rPr>
                <w:rFonts w:ascii="Times New Roman" w:hAnsi="Times New Roman" w:cs="Times New Roman"/>
                <w:color w:val="000000" w:themeColor="text1"/>
              </w:rPr>
            </w:pPr>
            <w:r w:rsidRPr="000B6A66">
              <w:rPr>
                <w:rFonts w:ascii="Times New Roman" w:hAnsi="Times New Roman" w:cs="Times New Roman"/>
                <w:color w:val="000000" w:themeColor="text1"/>
              </w:rPr>
              <w:t>nm</w:t>
            </w:r>
          </w:p>
        </w:tc>
        <w:tc>
          <w:tcPr>
            <w:tcW w:w="3422" w:type="dxa"/>
          </w:tcPr>
          <w:p w14:paraId="34E45DB4" w14:textId="77777777" w:rsidR="00EC0711" w:rsidRPr="000B6A66" w:rsidRDefault="00EC0711" w:rsidP="00F7398A">
            <w:pPr>
              <w:suppressLineNumbers/>
              <w:jc w:val="center"/>
              <w:rPr>
                <w:rFonts w:ascii="Times New Roman" w:hAnsi="Times New Roman" w:cs="Times New Roman"/>
                <w:color w:val="000000" w:themeColor="text1"/>
              </w:rPr>
            </w:pPr>
            <w:r w:rsidRPr="000B6A66">
              <w:rPr>
                <w:rFonts w:ascii="Times New Roman" w:hAnsi="Times New Roman" w:cs="Times New Roman"/>
                <w:color w:val="000000" w:themeColor="text1"/>
              </w:rPr>
              <w:t>Length of bare zone</w:t>
            </w:r>
          </w:p>
        </w:tc>
      </w:tr>
      <w:tr w:rsidR="00EC0711" w:rsidRPr="000B6A66" w14:paraId="73BC0F3C" w14:textId="77777777" w:rsidTr="00F7398A">
        <w:trPr>
          <w:trHeight w:val="360"/>
          <w:jc w:val="center"/>
        </w:trPr>
        <w:tc>
          <w:tcPr>
            <w:tcW w:w="1980" w:type="dxa"/>
            <w:shd w:val="clear" w:color="auto" w:fill="auto"/>
            <w:noWrap/>
          </w:tcPr>
          <w:p w14:paraId="60C4C3EB" w14:textId="77777777" w:rsidR="00EC0711" w:rsidRPr="000B6A66" w:rsidRDefault="00EC0711" w:rsidP="00F7398A">
            <w:pPr>
              <w:suppressLineNumbers/>
              <w:jc w:val="center"/>
              <w:rPr>
                <w:rFonts w:eastAsia="Calibri"/>
                <w:color w:val="000000" w:themeColor="text1"/>
                <w:sz w:val="20"/>
                <w:szCs w:val="20"/>
              </w:rPr>
            </w:pPr>
            <m:oMathPara>
              <m:oMath>
                <m:sSub>
                  <m:sSubPr>
                    <m:ctrlPr>
                      <w:rPr>
                        <w:rFonts w:ascii="Cambria Math" w:hAnsi="Cambria Math" w:cs="Arial"/>
                        <w:i/>
                        <w:color w:val="000000" w:themeColor="text1"/>
                        <w:sz w:val="20"/>
                        <w:szCs w:val="20"/>
                      </w:rPr>
                    </m:ctrlPr>
                  </m:sSubPr>
                  <m:e>
                    <m:r>
                      <w:rPr>
                        <w:rFonts w:ascii="Cambria Math" w:hAnsi="Cambria Math" w:cs="Arial"/>
                        <w:color w:val="000000" w:themeColor="text1"/>
                        <w:sz w:val="20"/>
                        <w:szCs w:val="20"/>
                      </w:rPr>
                      <m:t>c</m:t>
                    </m:r>
                  </m:e>
                  <m:sub>
                    <m:r>
                      <w:rPr>
                        <w:rFonts w:ascii="Cambria Math" w:hAnsi="Cambria Math" w:cs="Arial"/>
                        <w:color w:val="000000" w:themeColor="text1"/>
                        <w:sz w:val="20"/>
                        <w:szCs w:val="20"/>
                      </w:rPr>
                      <m:t>filament</m:t>
                    </m:r>
                  </m:sub>
                </m:sSub>
              </m:oMath>
            </m:oMathPara>
          </w:p>
        </w:tc>
        <w:tc>
          <w:tcPr>
            <w:tcW w:w="3240" w:type="dxa"/>
          </w:tcPr>
          <w:p w14:paraId="779D09C6" w14:textId="77777777" w:rsidR="00EC0711" w:rsidRPr="000B6A66" w:rsidRDefault="00EC0711" w:rsidP="00F7398A">
            <w:pPr>
              <w:suppressLineNumbers/>
              <w:jc w:val="center"/>
              <w:rPr>
                <w:rFonts w:ascii="Times New Roman" w:hAnsi="Times New Roman" w:cs="Times New Roman"/>
                <w:color w:val="000000" w:themeColor="text1"/>
              </w:rPr>
            </w:pPr>
            <w:r w:rsidRPr="000B6A66">
              <w:rPr>
                <w:rFonts w:ascii="Times New Roman" w:hAnsi="Times New Roman" w:cs="Times New Roman"/>
                <w:color w:val="000000" w:themeColor="text1"/>
              </w:rPr>
              <w:t>0.5</w:t>
            </w:r>
          </w:p>
        </w:tc>
        <w:tc>
          <w:tcPr>
            <w:tcW w:w="1258" w:type="dxa"/>
          </w:tcPr>
          <w:p w14:paraId="5E8CF759" w14:textId="77777777" w:rsidR="00EC0711" w:rsidRPr="000B6A66" w:rsidRDefault="00EC0711" w:rsidP="00F7398A">
            <w:pPr>
              <w:suppressLineNumbers/>
              <w:jc w:val="center"/>
              <w:rPr>
                <w:rFonts w:ascii="Times New Roman" w:hAnsi="Times New Roman" w:cs="Times New Roman"/>
                <w:color w:val="000000" w:themeColor="text1"/>
              </w:rPr>
            </w:pPr>
            <w:r w:rsidRPr="000B6A66">
              <w:rPr>
                <w:rFonts w:ascii="Times New Roman" w:hAnsi="Times New Roman" w:cs="Times New Roman"/>
                <w:color w:val="000000" w:themeColor="text1"/>
              </w:rPr>
              <w:t>-</w:t>
            </w:r>
          </w:p>
        </w:tc>
        <w:tc>
          <w:tcPr>
            <w:tcW w:w="3422" w:type="dxa"/>
          </w:tcPr>
          <w:p w14:paraId="60FA0C70" w14:textId="77777777" w:rsidR="00EC0711" w:rsidRPr="000B6A66" w:rsidRDefault="00EC0711" w:rsidP="00F7398A">
            <w:pPr>
              <w:suppressLineNumbers/>
              <w:jc w:val="center"/>
              <w:rPr>
                <w:rFonts w:ascii="Times New Roman" w:hAnsi="Times New Roman" w:cs="Times New Roman"/>
                <w:color w:val="000000" w:themeColor="text1"/>
              </w:rPr>
            </w:pPr>
            <w:r w:rsidRPr="000B6A66">
              <w:rPr>
                <w:rFonts w:ascii="Times New Roman" w:hAnsi="Times New Roman" w:cs="Times New Roman"/>
                <w:color w:val="000000" w:themeColor="text1"/>
              </w:rPr>
              <w:t>Filament compliance factor</w:t>
            </w:r>
          </w:p>
        </w:tc>
      </w:tr>
      <w:tr w:rsidR="00EC0711" w:rsidRPr="000B6A66" w14:paraId="6C745466" w14:textId="77777777" w:rsidTr="00F7398A">
        <w:trPr>
          <w:trHeight w:val="360"/>
          <w:jc w:val="center"/>
        </w:trPr>
        <w:tc>
          <w:tcPr>
            <w:tcW w:w="1980" w:type="dxa"/>
            <w:shd w:val="clear" w:color="auto" w:fill="auto"/>
            <w:noWrap/>
          </w:tcPr>
          <w:p w14:paraId="10A155E1" w14:textId="77777777" w:rsidR="00EC0711" w:rsidRPr="000B6A66" w:rsidRDefault="00EC0711" w:rsidP="00F7398A">
            <w:pPr>
              <w:suppressLineNumbers/>
              <w:jc w:val="center"/>
              <w:rPr>
                <w:rFonts w:eastAsia="Calibri"/>
                <w:color w:val="000000" w:themeColor="text1"/>
                <w:sz w:val="20"/>
                <w:szCs w:val="20"/>
              </w:rPr>
            </w:pPr>
            <m:oMathPara>
              <m:oMath>
                <m:sSub>
                  <m:sSubPr>
                    <m:ctrlPr>
                      <w:rPr>
                        <w:rFonts w:ascii="Cambria Math" w:hAnsi="Cambria Math" w:cs="Arial"/>
                        <w:i/>
                        <w:color w:val="000000" w:themeColor="text1"/>
                        <w:sz w:val="20"/>
                        <w:szCs w:val="20"/>
                      </w:rPr>
                    </m:ctrlPr>
                  </m:sSubPr>
                  <m:e>
                    <m:r>
                      <w:rPr>
                        <w:rFonts w:ascii="Cambria Math" w:hAnsi="Cambria Math" w:cs="Arial"/>
                        <w:color w:val="000000" w:themeColor="text1"/>
                        <w:sz w:val="20"/>
                        <w:szCs w:val="20"/>
                      </w:rPr>
                      <m:t>ρ</m:t>
                    </m:r>
                  </m:e>
                  <m:sub>
                    <m:r>
                      <w:rPr>
                        <w:rFonts w:ascii="Cambria Math" w:hAnsi="Cambria Math" w:cs="Arial"/>
                        <w:color w:val="000000" w:themeColor="text1"/>
                        <w:sz w:val="20"/>
                        <w:szCs w:val="20"/>
                      </w:rPr>
                      <m:t>cb</m:t>
                    </m:r>
                  </m:sub>
                </m:sSub>
              </m:oMath>
            </m:oMathPara>
          </w:p>
        </w:tc>
        <w:tc>
          <w:tcPr>
            <w:tcW w:w="3240" w:type="dxa"/>
          </w:tcPr>
          <w:p w14:paraId="18684D91" w14:textId="77777777" w:rsidR="00EC0711" w:rsidRPr="000B6A66" w:rsidRDefault="00EC0711" w:rsidP="00F7398A">
            <w:pPr>
              <w:suppressLineNumbers/>
              <w:jc w:val="center"/>
              <w:rPr>
                <w:rFonts w:ascii="Times New Roman" w:hAnsi="Times New Roman" w:cs="Times New Roman"/>
                <w:color w:val="000000" w:themeColor="text1"/>
              </w:rPr>
            </w:pPr>
            <w:r w:rsidRPr="000B6A66">
              <w:rPr>
                <w:rFonts w:ascii="Times New Roman" w:hAnsi="Times New Roman" w:cs="Times New Roman"/>
                <w:color w:val="000000" w:themeColor="text1"/>
              </w:rPr>
              <w:t xml:space="preserve">6.9 </w:t>
            </w:r>
            <m:oMath>
              <m:r>
                <w:rPr>
                  <w:rFonts w:ascii="Cambria Math" w:hAnsi="Cambria Math" w:cs="Times New Roman"/>
                  <w:color w:val="000000" w:themeColor="text1"/>
                </w:rPr>
                <m:t>×</m:t>
              </m:r>
            </m:oMath>
            <w:r w:rsidRPr="000B6A66">
              <w:rPr>
                <w:rFonts w:ascii="Times New Roman" w:hAnsi="Times New Roman" w:cs="Times New Roman"/>
                <w:color w:val="000000" w:themeColor="text1"/>
              </w:rPr>
              <w:t>10</w:t>
            </w:r>
            <w:r w:rsidRPr="000B6A66">
              <w:rPr>
                <w:rFonts w:ascii="Times New Roman" w:hAnsi="Times New Roman" w:cs="Times New Roman"/>
                <w:color w:val="000000" w:themeColor="text1"/>
                <w:vertAlign w:val="superscript"/>
              </w:rPr>
              <w:t>16</w:t>
            </w:r>
          </w:p>
        </w:tc>
        <w:tc>
          <w:tcPr>
            <w:tcW w:w="1258" w:type="dxa"/>
          </w:tcPr>
          <w:p w14:paraId="74746952" w14:textId="77777777" w:rsidR="00EC0711" w:rsidRPr="000B6A66" w:rsidRDefault="00EC0711" w:rsidP="00F7398A">
            <w:pPr>
              <w:suppressLineNumbers/>
              <w:jc w:val="center"/>
              <w:rPr>
                <w:rFonts w:ascii="Times New Roman" w:hAnsi="Times New Roman" w:cs="Times New Roman"/>
                <w:color w:val="000000" w:themeColor="text1"/>
              </w:rPr>
            </w:pPr>
            <w:r w:rsidRPr="000B6A66">
              <w:rPr>
                <w:rFonts w:ascii="Times New Roman" w:hAnsi="Times New Roman" w:cs="Times New Roman"/>
                <w:color w:val="000000" w:themeColor="text1"/>
              </w:rPr>
              <w:t>m</w:t>
            </w:r>
            <w:r w:rsidRPr="000B6A66">
              <w:rPr>
                <w:rFonts w:ascii="Times New Roman" w:hAnsi="Times New Roman" w:cs="Times New Roman"/>
                <w:color w:val="000000" w:themeColor="text1"/>
                <w:vertAlign w:val="superscript"/>
              </w:rPr>
              <w:t>-2</w:t>
            </w:r>
          </w:p>
        </w:tc>
        <w:tc>
          <w:tcPr>
            <w:tcW w:w="3422" w:type="dxa"/>
          </w:tcPr>
          <w:p w14:paraId="30F97117" w14:textId="77777777" w:rsidR="00EC0711" w:rsidRPr="000B6A66" w:rsidRDefault="00EC0711" w:rsidP="00F7398A">
            <w:pPr>
              <w:suppressLineNumbers/>
              <w:jc w:val="center"/>
              <w:rPr>
                <w:rFonts w:ascii="Times New Roman" w:hAnsi="Times New Roman" w:cs="Times New Roman"/>
                <w:color w:val="000000" w:themeColor="text1"/>
              </w:rPr>
            </w:pPr>
            <w:r w:rsidRPr="000B6A66">
              <w:rPr>
                <w:rFonts w:ascii="Times New Roman" w:hAnsi="Times New Roman" w:cs="Times New Roman"/>
                <w:color w:val="000000" w:themeColor="text1"/>
              </w:rPr>
              <w:t>Cross-bridge number density</w:t>
            </w:r>
          </w:p>
        </w:tc>
      </w:tr>
      <w:tr w:rsidR="00EC0711" w:rsidRPr="000B6A66" w14:paraId="759726AF" w14:textId="77777777" w:rsidTr="00F7398A">
        <w:trPr>
          <w:trHeight w:val="360"/>
          <w:jc w:val="center"/>
        </w:trPr>
        <w:tc>
          <w:tcPr>
            <w:tcW w:w="1980" w:type="dxa"/>
            <w:shd w:val="clear" w:color="auto" w:fill="auto"/>
            <w:noWrap/>
          </w:tcPr>
          <w:p w14:paraId="45D6AD1D" w14:textId="77777777" w:rsidR="00EC0711" w:rsidRPr="000B6A66" w:rsidRDefault="00EC0711" w:rsidP="00F7398A">
            <w:pPr>
              <w:suppressLineNumbers/>
              <w:jc w:val="center"/>
              <w:rPr>
                <w:rFonts w:eastAsia="Calibri"/>
                <w:color w:val="000000" w:themeColor="text1"/>
                <w:sz w:val="20"/>
                <w:szCs w:val="20"/>
              </w:rPr>
            </w:pPr>
            <m:oMathPara>
              <m:oMath>
                <m:sSub>
                  <m:sSubPr>
                    <m:ctrlPr>
                      <w:rPr>
                        <w:rFonts w:ascii="Cambria Math" w:hAnsi="Cambria Math" w:cs="Arial"/>
                        <w:i/>
                        <w:color w:val="000000" w:themeColor="text1"/>
                        <w:sz w:val="20"/>
                        <w:szCs w:val="20"/>
                      </w:rPr>
                    </m:ctrlPr>
                  </m:sSubPr>
                  <m:e>
                    <m:r>
                      <w:rPr>
                        <w:rFonts w:ascii="Cambria Math" w:hAnsi="Cambria Math" w:cs="Arial"/>
                        <w:color w:val="000000" w:themeColor="text1"/>
                        <w:sz w:val="20"/>
                        <w:szCs w:val="20"/>
                      </w:rPr>
                      <m:t>l</m:t>
                    </m:r>
                  </m:e>
                  <m:sub>
                    <m:r>
                      <w:rPr>
                        <w:rFonts w:ascii="Cambria Math" w:hAnsi="Cambria Math" w:cs="Arial"/>
                        <w:color w:val="000000" w:themeColor="text1"/>
                        <w:sz w:val="20"/>
                        <w:szCs w:val="20"/>
                      </w:rPr>
                      <m:t>0</m:t>
                    </m:r>
                  </m:sub>
                </m:sSub>
              </m:oMath>
            </m:oMathPara>
          </w:p>
        </w:tc>
        <w:tc>
          <w:tcPr>
            <w:tcW w:w="3240" w:type="dxa"/>
          </w:tcPr>
          <w:p w14:paraId="57BC0647" w14:textId="77777777" w:rsidR="00EC0711" w:rsidRPr="000B6A66" w:rsidRDefault="00EC0711" w:rsidP="00F7398A">
            <w:pPr>
              <w:suppressLineNumbers/>
              <w:jc w:val="center"/>
              <w:rPr>
                <w:rFonts w:ascii="Times New Roman" w:hAnsi="Times New Roman" w:cs="Times New Roman"/>
                <w:color w:val="000000" w:themeColor="text1"/>
              </w:rPr>
            </w:pPr>
            <w:r w:rsidRPr="000B6A66">
              <w:rPr>
                <w:rFonts w:ascii="Times New Roman" w:hAnsi="Times New Roman" w:cs="Times New Roman"/>
                <w:color w:val="000000" w:themeColor="text1"/>
              </w:rPr>
              <w:t>1050, 1200</w:t>
            </w:r>
          </w:p>
        </w:tc>
        <w:tc>
          <w:tcPr>
            <w:tcW w:w="1258" w:type="dxa"/>
          </w:tcPr>
          <w:p w14:paraId="6349BC57" w14:textId="77777777" w:rsidR="00EC0711" w:rsidRPr="000B6A66" w:rsidRDefault="00EC0711" w:rsidP="00F7398A">
            <w:pPr>
              <w:suppressLineNumbers/>
              <w:jc w:val="center"/>
              <w:rPr>
                <w:rFonts w:ascii="Times New Roman" w:hAnsi="Times New Roman" w:cs="Times New Roman"/>
                <w:color w:val="000000" w:themeColor="text1"/>
              </w:rPr>
            </w:pPr>
            <w:r w:rsidRPr="000B6A66">
              <w:rPr>
                <w:rFonts w:ascii="Times New Roman" w:hAnsi="Times New Roman" w:cs="Times New Roman"/>
                <w:color w:val="000000" w:themeColor="text1"/>
              </w:rPr>
              <w:t>nm</w:t>
            </w:r>
          </w:p>
        </w:tc>
        <w:tc>
          <w:tcPr>
            <w:tcW w:w="3422" w:type="dxa"/>
          </w:tcPr>
          <w:p w14:paraId="1ECB3AB0" w14:textId="77777777" w:rsidR="00EC0711" w:rsidRPr="000B6A66" w:rsidRDefault="00EC0711" w:rsidP="00F7398A">
            <w:pPr>
              <w:suppressLineNumbers/>
              <w:jc w:val="center"/>
              <w:rPr>
                <w:rFonts w:ascii="Times New Roman" w:hAnsi="Times New Roman" w:cs="Times New Roman"/>
                <w:color w:val="000000" w:themeColor="text1"/>
              </w:rPr>
            </w:pPr>
            <w:r w:rsidRPr="000B6A66">
              <w:rPr>
                <w:rFonts w:ascii="Times New Roman" w:hAnsi="Times New Roman" w:cs="Times New Roman"/>
                <w:color w:val="000000" w:themeColor="text1"/>
              </w:rPr>
              <w:t>Passive force reference length</w:t>
            </w:r>
          </w:p>
        </w:tc>
      </w:tr>
      <w:tr w:rsidR="00EC0711" w:rsidRPr="000B6A66" w14:paraId="63E631BF" w14:textId="77777777" w:rsidTr="00F7398A">
        <w:trPr>
          <w:trHeight w:val="360"/>
          <w:jc w:val="center"/>
        </w:trPr>
        <w:tc>
          <w:tcPr>
            <w:tcW w:w="1980" w:type="dxa"/>
            <w:shd w:val="clear" w:color="auto" w:fill="auto"/>
            <w:noWrap/>
          </w:tcPr>
          <w:p w14:paraId="42B402FB" w14:textId="77777777" w:rsidR="00EC0711" w:rsidRPr="000B6A66" w:rsidRDefault="00EC0711" w:rsidP="00F7398A">
            <w:pPr>
              <w:suppressLineNumbers/>
              <w:jc w:val="center"/>
              <w:rPr>
                <w:rFonts w:eastAsia="Calibri"/>
                <w:color w:val="000000" w:themeColor="text1"/>
                <w:sz w:val="20"/>
                <w:szCs w:val="20"/>
              </w:rPr>
            </w:pPr>
            <m:oMathPara>
              <m:oMath>
                <m:sSub>
                  <m:sSubPr>
                    <m:ctrlPr>
                      <w:rPr>
                        <w:rFonts w:ascii="Cambria Math" w:hAnsi="Cambria Math" w:cs="Arial"/>
                        <w:i/>
                        <w:color w:val="000000" w:themeColor="text1"/>
                        <w:sz w:val="20"/>
                        <w:szCs w:val="20"/>
                      </w:rPr>
                    </m:ctrlPr>
                  </m:sSubPr>
                  <m:e>
                    <m:r>
                      <w:rPr>
                        <w:rFonts w:ascii="Cambria Math" w:hAnsi="Cambria Math" w:cs="Arial"/>
                        <w:color w:val="000000" w:themeColor="text1"/>
                        <w:sz w:val="20"/>
                        <w:szCs w:val="20"/>
                      </w:rPr>
                      <m:t>k</m:t>
                    </m:r>
                  </m:e>
                  <m:sub>
                    <m:r>
                      <w:rPr>
                        <w:rFonts w:ascii="Cambria Math" w:hAnsi="Cambria Math" w:cs="Arial"/>
                        <w:color w:val="000000" w:themeColor="text1"/>
                        <w:sz w:val="20"/>
                        <w:szCs w:val="20"/>
                      </w:rPr>
                      <m:t>pas</m:t>
                    </m:r>
                  </m:sub>
                </m:sSub>
              </m:oMath>
            </m:oMathPara>
          </w:p>
        </w:tc>
        <w:tc>
          <w:tcPr>
            <w:tcW w:w="3240" w:type="dxa"/>
          </w:tcPr>
          <w:p w14:paraId="0EE33752" w14:textId="77777777" w:rsidR="00EC0711" w:rsidRPr="000B6A66" w:rsidRDefault="00EC0711" w:rsidP="00F7398A">
            <w:pPr>
              <w:suppressLineNumbers/>
              <w:jc w:val="center"/>
              <w:rPr>
                <w:rFonts w:ascii="Times New Roman" w:hAnsi="Times New Roman" w:cs="Times New Roman"/>
                <w:color w:val="000000" w:themeColor="text1"/>
                <w:vertAlign w:val="superscript"/>
              </w:rPr>
            </w:pPr>
            <w:r w:rsidRPr="000B6A66">
              <w:rPr>
                <w:rFonts w:ascii="Times New Roman" w:hAnsi="Times New Roman" w:cs="Times New Roman"/>
                <w:color w:val="000000" w:themeColor="text1"/>
              </w:rPr>
              <w:t>100, 250</w:t>
            </w:r>
          </w:p>
        </w:tc>
        <w:tc>
          <w:tcPr>
            <w:tcW w:w="1258" w:type="dxa"/>
          </w:tcPr>
          <w:p w14:paraId="3DCDF9FD" w14:textId="77777777" w:rsidR="00EC0711" w:rsidRPr="000B6A66" w:rsidRDefault="00EC0711" w:rsidP="00F7398A">
            <w:pPr>
              <w:suppressLineNumbers/>
              <w:jc w:val="center"/>
              <w:rPr>
                <w:rFonts w:ascii="Times New Roman" w:hAnsi="Times New Roman" w:cs="Times New Roman"/>
                <w:color w:val="000000" w:themeColor="text1"/>
              </w:rPr>
            </w:pPr>
            <w:r w:rsidRPr="000B6A66">
              <w:rPr>
                <w:rFonts w:ascii="Times New Roman" w:hAnsi="Times New Roman" w:cs="Times New Roman"/>
                <w:color w:val="000000" w:themeColor="text1"/>
              </w:rPr>
              <w:t>N m</w:t>
            </w:r>
            <w:r w:rsidRPr="000B6A66">
              <w:rPr>
                <w:rFonts w:ascii="Times New Roman" w:hAnsi="Times New Roman" w:cs="Times New Roman"/>
                <w:color w:val="000000" w:themeColor="text1"/>
                <w:vertAlign w:val="superscript"/>
              </w:rPr>
              <w:t xml:space="preserve">-2 </w:t>
            </w:r>
            <w:r w:rsidRPr="000B6A66">
              <w:rPr>
                <w:rFonts w:ascii="Times New Roman" w:hAnsi="Times New Roman" w:cs="Times New Roman"/>
                <w:color w:val="000000" w:themeColor="text1"/>
              </w:rPr>
              <w:t>nm</w:t>
            </w:r>
            <w:r w:rsidRPr="000B6A66">
              <w:rPr>
                <w:rFonts w:ascii="Times New Roman" w:hAnsi="Times New Roman" w:cs="Times New Roman"/>
                <w:color w:val="000000" w:themeColor="text1"/>
                <w:vertAlign w:val="superscript"/>
              </w:rPr>
              <w:t>-1</w:t>
            </w:r>
          </w:p>
        </w:tc>
        <w:tc>
          <w:tcPr>
            <w:tcW w:w="3422" w:type="dxa"/>
          </w:tcPr>
          <w:p w14:paraId="21FC3767" w14:textId="77777777" w:rsidR="00EC0711" w:rsidRPr="000B6A66" w:rsidRDefault="00EC0711" w:rsidP="00F7398A">
            <w:pPr>
              <w:suppressLineNumbers/>
              <w:jc w:val="center"/>
              <w:rPr>
                <w:rFonts w:ascii="Times New Roman" w:hAnsi="Times New Roman" w:cs="Times New Roman"/>
                <w:color w:val="000000" w:themeColor="text1"/>
              </w:rPr>
            </w:pPr>
            <w:r w:rsidRPr="000B6A66">
              <w:rPr>
                <w:rFonts w:ascii="Times New Roman" w:hAnsi="Times New Roman" w:cs="Times New Roman"/>
                <w:color w:val="000000" w:themeColor="text1"/>
              </w:rPr>
              <w:t>Passive force linear stiffness</w:t>
            </w:r>
          </w:p>
        </w:tc>
      </w:tr>
    </w:tbl>
    <w:p w14:paraId="110F6998" w14:textId="77777777" w:rsidR="00EC0711" w:rsidRPr="000B6A66" w:rsidRDefault="00EC0711" w:rsidP="00EC0711">
      <w:pPr>
        <w:suppressLineNumbers/>
        <w:rPr>
          <w:rFonts w:ascii="Times New Roman" w:hAnsi="Times New Roman" w:cs="Times New Roman"/>
          <w:color w:val="000000" w:themeColor="text1"/>
        </w:rPr>
      </w:pPr>
    </w:p>
    <w:p w14:paraId="1752B3B4" w14:textId="77777777" w:rsidR="00EC0711" w:rsidRPr="000B6A66" w:rsidRDefault="00EC0711" w:rsidP="00EC0711">
      <w:pPr>
        <w:suppressLineNumbers/>
        <w:rPr>
          <w:rFonts w:ascii="Times New Roman" w:hAnsi="Times New Roman" w:cs="Times New Roman"/>
          <w:color w:val="000000" w:themeColor="text1"/>
        </w:rPr>
      </w:pPr>
    </w:p>
    <w:p w14:paraId="5AC4BECE" w14:textId="77777777" w:rsidR="00EC0711" w:rsidRPr="000B6A66" w:rsidRDefault="00EC0711" w:rsidP="00EC0711">
      <w:pPr>
        <w:suppressLineNumbers/>
        <w:rPr>
          <w:rFonts w:ascii="Times New Roman" w:hAnsi="Times New Roman" w:cs="Times New Roman"/>
          <w:b/>
          <w:color w:val="000000" w:themeColor="text1"/>
        </w:rPr>
      </w:pPr>
      <w:r w:rsidRPr="000B6A66">
        <w:rPr>
          <w:rFonts w:ascii="Times New Roman" w:hAnsi="Times New Roman" w:cs="Times New Roman"/>
          <w:b/>
          <w:color w:val="000000" w:themeColor="text1"/>
        </w:rPr>
        <w:t>Supplementary File 1</w:t>
      </w:r>
    </w:p>
    <w:p w14:paraId="48D8CA70" w14:textId="77777777" w:rsidR="00EC0711" w:rsidRPr="000B6A66" w:rsidRDefault="00EC0711" w:rsidP="00EC0711">
      <w:pPr>
        <w:suppressLineNumbers/>
        <w:rPr>
          <w:rFonts w:ascii="Times New Roman" w:hAnsi="Times New Roman" w:cs="Times New Roman"/>
          <w:b/>
          <w:color w:val="000000" w:themeColor="text1"/>
        </w:rPr>
      </w:pPr>
      <w:r w:rsidRPr="000B6A66">
        <w:rPr>
          <w:rFonts w:ascii="Times New Roman" w:hAnsi="Times New Roman" w:cs="Times New Roman"/>
          <w:color w:val="000000" w:themeColor="text1"/>
        </w:rPr>
        <w:t xml:space="preserve">Constant parameters used in both dynamic and static intrafusal muscle fiber models. These parameters did not change in any simulation presented in this study. When two values are presented, they represent the respective values for the dynamic and static fibers. </w:t>
      </w:r>
    </w:p>
    <w:p w14:paraId="4FC230C9" w14:textId="77777777" w:rsidR="000A5B28" w:rsidRDefault="000A5B28"/>
    <w:sectPr w:rsidR="000A5B28" w:rsidSect="00D066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711"/>
    <w:rsid w:val="000000A7"/>
    <w:rsid w:val="00007B83"/>
    <w:rsid w:val="00022BFD"/>
    <w:rsid w:val="00033EB8"/>
    <w:rsid w:val="00035C9D"/>
    <w:rsid w:val="00067B2E"/>
    <w:rsid w:val="000846B5"/>
    <w:rsid w:val="00095983"/>
    <w:rsid w:val="000A5B28"/>
    <w:rsid w:val="000C3C9F"/>
    <w:rsid w:val="000E2CBF"/>
    <w:rsid w:val="000F2D0F"/>
    <w:rsid w:val="000F6FCC"/>
    <w:rsid w:val="00103DAA"/>
    <w:rsid w:val="0010781A"/>
    <w:rsid w:val="0011696D"/>
    <w:rsid w:val="00126C04"/>
    <w:rsid w:val="00157325"/>
    <w:rsid w:val="00157C19"/>
    <w:rsid w:val="001B6AFA"/>
    <w:rsid w:val="001D4357"/>
    <w:rsid w:val="001D5BB5"/>
    <w:rsid w:val="001E554D"/>
    <w:rsid w:val="001F5AC1"/>
    <w:rsid w:val="00202B2C"/>
    <w:rsid w:val="002049D0"/>
    <w:rsid w:val="0020558E"/>
    <w:rsid w:val="002163E6"/>
    <w:rsid w:val="00216CC6"/>
    <w:rsid w:val="0025007E"/>
    <w:rsid w:val="00280F8D"/>
    <w:rsid w:val="00287A54"/>
    <w:rsid w:val="00292B96"/>
    <w:rsid w:val="002F2437"/>
    <w:rsid w:val="00307E21"/>
    <w:rsid w:val="0031223D"/>
    <w:rsid w:val="003401E6"/>
    <w:rsid w:val="00342F18"/>
    <w:rsid w:val="00353E3A"/>
    <w:rsid w:val="0036263D"/>
    <w:rsid w:val="00370376"/>
    <w:rsid w:val="003732BA"/>
    <w:rsid w:val="003A344F"/>
    <w:rsid w:val="003B2A4E"/>
    <w:rsid w:val="003E5357"/>
    <w:rsid w:val="003F0C3A"/>
    <w:rsid w:val="003F200B"/>
    <w:rsid w:val="004049B9"/>
    <w:rsid w:val="00412596"/>
    <w:rsid w:val="00426F3D"/>
    <w:rsid w:val="00443FC6"/>
    <w:rsid w:val="004B5984"/>
    <w:rsid w:val="00506059"/>
    <w:rsid w:val="00561A9F"/>
    <w:rsid w:val="0059571D"/>
    <w:rsid w:val="005D605A"/>
    <w:rsid w:val="005E2D29"/>
    <w:rsid w:val="005E39FF"/>
    <w:rsid w:val="005E69E8"/>
    <w:rsid w:val="005F28AC"/>
    <w:rsid w:val="006026C1"/>
    <w:rsid w:val="006052C1"/>
    <w:rsid w:val="00614AF1"/>
    <w:rsid w:val="00636BA1"/>
    <w:rsid w:val="00642644"/>
    <w:rsid w:val="00663AF1"/>
    <w:rsid w:val="0067507F"/>
    <w:rsid w:val="006876AB"/>
    <w:rsid w:val="006A4B8B"/>
    <w:rsid w:val="006E6151"/>
    <w:rsid w:val="007271E8"/>
    <w:rsid w:val="00740F65"/>
    <w:rsid w:val="00756F5E"/>
    <w:rsid w:val="0077441F"/>
    <w:rsid w:val="007A0966"/>
    <w:rsid w:val="007F109D"/>
    <w:rsid w:val="0082152A"/>
    <w:rsid w:val="008301DE"/>
    <w:rsid w:val="00847735"/>
    <w:rsid w:val="008864BF"/>
    <w:rsid w:val="008E523C"/>
    <w:rsid w:val="008E6DB6"/>
    <w:rsid w:val="00906247"/>
    <w:rsid w:val="00907188"/>
    <w:rsid w:val="009448B0"/>
    <w:rsid w:val="009929C8"/>
    <w:rsid w:val="009945C0"/>
    <w:rsid w:val="00A071B7"/>
    <w:rsid w:val="00A13BE4"/>
    <w:rsid w:val="00A771A4"/>
    <w:rsid w:val="00A832CE"/>
    <w:rsid w:val="00A87729"/>
    <w:rsid w:val="00A91C81"/>
    <w:rsid w:val="00A96561"/>
    <w:rsid w:val="00AA7EA1"/>
    <w:rsid w:val="00AF0FD6"/>
    <w:rsid w:val="00B94938"/>
    <w:rsid w:val="00BA4C0B"/>
    <w:rsid w:val="00BE62F7"/>
    <w:rsid w:val="00BE75CA"/>
    <w:rsid w:val="00C22BF8"/>
    <w:rsid w:val="00C50DFF"/>
    <w:rsid w:val="00C510D2"/>
    <w:rsid w:val="00C55E57"/>
    <w:rsid w:val="00C579D3"/>
    <w:rsid w:val="00C7218B"/>
    <w:rsid w:val="00C97524"/>
    <w:rsid w:val="00CC2990"/>
    <w:rsid w:val="00CD0547"/>
    <w:rsid w:val="00CD1997"/>
    <w:rsid w:val="00CF0BBE"/>
    <w:rsid w:val="00D0666B"/>
    <w:rsid w:val="00D613AD"/>
    <w:rsid w:val="00D96DA2"/>
    <w:rsid w:val="00DD39F2"/>
    <w:rsid w:val="00E06A52"/>
    <w:rsid w:val="00E10556"/>
    <w:rsid w:val="00E36617"/>
    <w:rsid w:val="00E937D7"/>
    <w:rsid w:val="00EC0711"/>
    <w:rsid w:val="00EE2A3B"/>
    <w:rsid w:val="00F04CFB"/>
    <w:rsid w:val="00F30355"/>
    <w:rsid w:val="00F60012"/>
    <w:rsid w:val="00F724F1"/>
    <w:rsid w:val="00F8455C"/>
    <w:rsid w:val="00F93CD4"/>
    <w:rsid w:val="00FE35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68A5CB8"/>
  <w15:chartTrackingRefBased/>
  <w15:docId w15:val="{33E40318-D5E7-5B4B-A4BE-AA739BF64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7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Phillip Blum</dc:creator>
  <cp:keywords/>
  <dc:description/>
  <cp:lastModifiedBy>Kyle Phillip Blum</cp:lastModifiedBy>
  <cp:revision>1</cp:revision>
  <dcterms:created xsi:type="dcterms:W3CDTF">2020-11-19T18:01:00Z</dcterms:created>
  <dcterms:modified xsi:type="dcterms:W3CDTF">2020-11-19T18:01:00Z</dcterms:modified>
</cp:coreProperties>
</file>