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89" w:rsidRPr="0084170D" w:rsidRDefault="00676189" w:rsidP="00676189">
      <w:pPr>
        <w:spacing w:line="276" w:lineRule="auto"/>
        <w:rPr>
          <w:b/>
          <w:noProof/>
        </w:rPr>
      </w:pPr>
      <w:r w:rsidRPr="0084170D">
        <w:rPr>
          <w:b/>
          <w:noProof/>
        </w:rPr>
        <w:t>Table 1. Parameters obtained from the analysis of axial lsFCS data of DKK1</w:t>
      </w:r>
      <w:r>
        <w:rPr>
          <w:b/>
          <w:noProof/>
        </w:rPr>
        <w:t xml:space="preserve"> </w:t>
      </w:r>
      <w:r w:rsidRPr="0084170D">
        <w:rPr>
          <w:b/>
          <w:noProof/>
        </w:rPr>
        <w:t>binding to LRP6-mCherry.</w:t>
      </w:r>
    </w:p>
    <w:tbl>
      <w:tblPr>
        <w:tblStyle w:val="TableGrid"/>
        <w:tblpPr w:leftFromText="180" w:rightFromText="180" w:vertAnchor="page" w:horzAnchor="margin" w:tblpY="2253"/>
        <w:tblW w:w="8995" w:type="dxa"/>
        <w:tblLook w:val="04A0" w:firstRow="1" w:lastRow="0" w:firstColumn="1" w:lastColumn="0" w:noHBand="0" w:noVBand="1"/>
      </w:tblPr>
      <w:tblGrid>
        <w:gridCol w:w="1435"/>
        <w:gridCol w:w="1170"/>
        <w:gridCol w:w="1710"/>
        <w:gridCol w:w="1710"/>
        <w:gridCol w:w="1440"/>
        <w:gridCol w:w="1530"/>
      </w:tblGrid>
      <w:tr w:rsidR="00676189" w:rsidRPr="001A1A34" w:rsidTr="00676189">
        <w:trPr>
          <w:trHeight w:hRule="exact" w:val="567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84170D">
              <w:rPr>
                <w:sz w:val="18"/>
                <w:szCs w:val="18"/>
              </w:rPr>
              <w:t>Cell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HEK293T</w:t>
            </w:r>
          </w:p>
        </w:tc>
        <w:tc>
          <w:tcPr>
            <w:tcW w:w="4680" w:type="dxa"/>
            <w:gridSpan w:val="3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NCI-H1703</w:t>
            </w:r>
          </w:p>
        </w:tc>
      </w:tr>
      <w:tr w:rsidR="00676189" w:rsidRPr="001A1A34" w:rsidTr="00676189">
        <w:trPr>
          <w:trHeight w:hRule="exact" w:val="746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4170D">
              <w:rPr>
                <w:sz w:val="18"/>
                <w:szCs w:val="18"/>
              </w:rPr>
              <w:t>Receptor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gene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insertion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:rsidR="00676189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Transient</w:t>
            </w:r>
          </w:p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170D">
              <w:rPr>
                <w:sz w:val="18"/>
                <w:szCs w:val="18"/>
              </w:rPr>
              <w:t>transfection</w:t>
            </w:r>
            <w:proofErr w:type="spellEnd"/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 xml:space="preserve">Transient </w:t>
            </w:r>
            <w:proofErr w:type="spellStart"/>
            <w:r w:rsidRPr="0084170D">
              <w:rPr>
                <w:sz w:val="18"/>
                <w:szCs w:val="18"/>
              </w:rPr>
              <w:t>transfection</w:t>
            </w:r>
            <w:proofErr w:type="spellEnd"/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170D">
              <w:rPr>
                <w:sz w:val="18"/>
                <w:szCs w:val="18"/>
              </w:rPr>
              <w:t>Stable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transfection</w:t>
            </w:r>
            <w:proofErr w:type="spellEnd"/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 xml:space="preserve">CRISPR/Cas9 </w:t>
            </w:r>
            <w:proofErr w:type="spellStart"/>
            <w:r w:rsidRPr="0084170D">
              <w:rPr>
                <w:sz w:val="18"/>
                <w:szCs w:val="18"/>
              </w:rPr>
              <w:t>genome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editing</w:t>
            </w:r>
            <w:proofErr w:type="spellEnd"/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Ligand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DKK1-eGFP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DKK1-eGFP-SNAP</w:t>
            </w:r>
          </w:p>
        </w:tc>
        <w:tc>
          <w:tcPr>
            <w:tcW w:w="4680" w:type="dxa"/>
            <w:gridSpan w:val="3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DKK1-eGFP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rPr>
                <w:sz w:val="18"/>
                <w:szCs w:val="18"/>
                <w:vertAlign w:val="superscript"/>
              </w:rPr>
            </w:pPr>
            <w:proofErr w:type="spellStart"/>
            <w:r w:rsidRPr="0084170D">
              <w:rPr>
                <w:sz w:val="18"/>
                <w:szCs w:val="18"/>
              </w:rPr>
              <w:t>Receptor</w:t>
            </w:r>
            <w:proofErr w:type="spellEnd"/>
            <w:r w:rsidRPr="0084170D">
              <w:rPr>
                <w:sz w:val="18"/>
                <w:szCs w:val="18"/>
              </w:rPr>
              <w:t xml:space="preserve"> </w:t>
            </w:r>
            <w:proofErr w:type="spellStart"/>
            <w:r w:rsidRPr="0084170D">
              <w:rPr>
                <w:sz w:val="18"/>
                <w:szCs w:val="18"/>
              </w:rPr>
              <w:t>density</w:t>
            </w:r>
            <w:proofErr w:type="spellEnd"/>
            <w:r w:rsidRPr="0084170D">
              <w:rPr>
                <w:sz w:val="18"/>
                <w:szCs w:val="18"/>
              </w:rPr>
              <w:t xml:space="preserve"> (µm</w:t>
            </w:r>
            <w:r w:rsidRPr="0084170D">
              <w:rPr>
                <w:sz w:val="18"/>
                <w:szCs w:val="18"/>
                <w:vertAlign w:val="superscript"/>
              </w:rPr>
              <w:t>‒2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370 ± 150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1080 ± 470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140 ± 80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45 ± 23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18 ± 9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K</w:t>
            </w:r>
            <w:r w:rsidRPr="0084170D">
              <w:rPr>
                <w:sz w:val="18"/>
                <w:szCs w:val="18"/>
                <w:vertAlign w:val="subscript"/>
              </w:rPr>
              <w:t>D</w:t>
            </w:r>
            <w:r w:rsidRPr="0084170D">
              <w:rPr>
                <w:sz w:val="18"/>
                <w:szCs w:val="18"/>
              </w:rPr>
              <w:t xml:space="preserve"> (</w:t>
            </w:r>
            <w:proofErr w:type="spellStart"/>
            <w:r w:rsidRPr="0084170D">
              <w:rPr>
                <w:sz w:val="18"/>
                <w:szCs w:val="18"/>
              </w:rPr>
              <w:t>nM</w:t>
            </w:r>
            <w:proofErr w:type="spellEnd"/>
            <w:r w:rsidRPr="0084170D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0.49 ± 0.09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0.46 ± 0.09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0.22 ± 0.02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0.08 ± 0.01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0.09 ± 0.01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i/>
                <w:sz w:val="18"/>
                <w:szCs w:val="18"/>
              </w:rPr>
            </w:pPr>
            <w:r w:rsidRPr="0084170D">
              <w:rPr>
                <w:i/>
                <w:sz w:val="18"/>
                <w:szCs w:val="18"/>
              </w:rPr>
              <w:t>β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0.13 ± 0.01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0.15 ± 0.01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0.47 ± 0.01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0.44 ± 0.02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0.14 ± 0.01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84170D">
              <w:rPr>
                <w:i/>
                <w:sz w:val="18"/>
                <w:szCs w:val="18"/>
              </w:rPr>
              <w:t>D</w:t>
            </w:r>
            <w:r w:rsidRPr="00791DBD">
              <w:rPr>
                <w:i/>
                <w:sz w:val="18"/>
                <w:szCs w:val="18"/>
                <w:vertAlign w:val="subscript"/>
              </w:rPr>
              <w:t>G</w:t>
            </w:r>
            <w:r w:rsidRPr="0084170D">
              <w:rPr>
                <w:sz w:val="18"/>
                <w:szCs w:val="18"/>
              </w:rPr>
              <w:t xml:space="preserve"> (µm</w:t>
            </w:r>
            <w:r w:rsidRPr="0084170D">
              <w:rPr>
                <w:sz w:val="18"/>
                <w:szCs w:val="18"/>
                <w:vertAlign w:val="superscript"/>
              </w:rPr>
              <w:t xml:space="preserve">2 </w:t>
            </w:r>
            <w:r w:rsidRPr="0084170D">
              <w:rPr>
                <w:sz w:val="18"/>
                <w:szCs w:val="18"/>
              </w:rPr>
              <w:t>s</w:t>
            </w:r>
            <w:r w:rsidRPr="0084170D">
              <w:rPr>
                <w:sz w:val="18"/>
                <w:szCs w:val="18"/>
                <w:vertAlign w:val="superscript"/>
              </w:rPr>
              <w:t>‒1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0.44 ± 0.08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0.40 ± 0.07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0.45 ± 0.11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0.29 ± 0.06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0.33 ± 0.15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84170D">
              <w:rPr>
                <w:i/>
                <w:sz w:val="18"/>
                <w:szCs w:val="18"/>
              </w:rPr>
              <w:t>D</w:t>
            </w:r>
            <w:r w:rsidRPr="00791DBD">
              <w:rPr>
                <w:i/>
                <w:sz w:val="18"/>
                <w:szCs w:val="18"/>
                <w:vertAlign w:val="subscript"/>
              </w:rPr>
              <w:t>R</w:t>
            </w:r>
            <w:r w:rsidRPr="0084170D">
              <w:rPr>
                <w:sz w:val="18"/>
                <w:szCs w:val="18"/>
                <w:vertAlign w:val="subscript"/>
              </w:rPr>
              <w:t xml:space="preserve"> </w:t>
            </w:r>
            <w:r w:rsidRPr="0084170D">
              <w:rPr>
                <w:sz w:val="18"/>
                <w:szCs w:val="18"/>
              </w:rPr>
              <w:t>(µm</w:t>
            </w:r>
            <w:r w:rsidRPr="0084170D">
              <w:rPr>
                <w:sz w:val="18"/>
                <w:szCs w:val="18"/>
                <w:vertAlign w:val="superscript"/>
              </w:rPr>
              <w:t xml:space="preserve">2 </w:t>
            </w:r>
            <w:r w:rsidRPr="0084170D">
              <w:rPr>
                <w:sz w:val="18"/>
                <w:szCs w:val="18"/>
              </w:rPr>
              <w:t>s</w:t>
            </w:r>
            <w:r w:rsidRPr="0084170D">
              <w:rPr>
                <w:sz w:val="18"/>
                <w:szCs w:val="18"/>
                <w:vertAlign w:val="superscript"/>
              </w:rPr>
              <w:t>‒1</w:t>
            </w:r>
            <w:r w:rsidRPr="0084170D">
              <w:rPr>
                <w:sz w:val="18"/>
                <w:szCs w:val="18"/>
              </w:rPr>
              <w:t xml:space="preserve">) </w:t>
            </w:r>
            <w:r w:rsidRPr="008417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0.46 ± 0.09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0.45 ± 0.11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0.42 ± 0.13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0.27 ± 0.05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0.33 ± 0.06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G</m:t>
                      </m:r>
                    </m:sub>
                  </m:sSub>
                </m:e>
              </m:d>
            </m:oMath>
            <w:r w:rsidRPr="0084170D">
              <w:rPr>
                <w:sz w:val="18"/>
                <w:szCs w:val="18"/>
              </w:rPr>
              <w:t xml:space="preserve"> </w:t>
            </w:r>
            <w:r w:rsidRPr="008417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1.32 ± 0.11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1.25 ± 0.24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1.36 ± 0.21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1.62 ± 0.25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1.54 ± 0.23</w:t>
            </w:r>
          </w:p>
        </w:tc>
      </w:tr>
      <w:tr w:rsidR="00676189" w:rsidRPr="001A1A34" w:rsidTr="00676189">
        <w:trPr>
          <w:trHeight w:val="431"/>
        </w:trPr>
        <w:tc>
          <w:tcPr>
            <w:tcW w:w="1435" w:type="dxa"/>
            <w:vAlign w:val="center"/>
          </w:tcPr>
          <w:p w:rsidR="00676189" w:rsidRPr="0084170D" w:rsidRDefault="00676189" w:rsidP="00676189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sub>
                  </m:sSub>
                </m:e>
              </m:d>
            </m:oMath>
            <w:r w:rsidRPr="0084170D">
              <w:rPr>
                <w:sz w:val="18"/>
                <w:szCs w:val="18"/>
              </w:rPr>
              <w:t xml:space="preserve"> </w:t>
            </w:r>
            <w:r w:rsidRPr="008417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1.21 ± 0.08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170D">
              <w:rPr>
                <w:sz w:val="18"/>
                <w:szCs w:val="18"/>
              </w:rPr>
              <w:t>1.26 ± 0.13</w:t>
            </w:r>
          </w:p>
        </w:tc>
        <w:tc>
          <w:tcPr>
            <w:tcW w:w="171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1.33 ± 0.16</w:t>
            </w:r>
          </w:p>
        </w:tc>
        <w:tc>
          <w:tcPr>
            <w:tcW w:w="144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1.54 ± 0.25</w:t>
            </w:r>
          </w:p>
        </w:tc>
        <w:tc>
          <w:tcPr>
            <w:tcW w:w="1530" w:type="dxa"/>
            <w:vAlign w:val="center"/>
          </w:tcPr>
          <w:p w:rsidR="00676189" w:rsidRPr="0084170D" w:rsidRDefault="00676189" w:rsidP="00676189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84170D">
              <w:rPr>
                <w:sz w:val="18"/>
                <w:szCs w:val="18"/>
              </w:rPr>
              <w:t>1.42 ± 0.29</w:t>
            </w:r>
          </w:p>
        </w:tc>
      </w:tr>
    </w:tbl>
    <w:p w:rsidR="00676189" w:rsidRPr="001A1A34" w:rsidRDefault="00676189" w:rsidP="00676189">
      <w:pPr>
        <w:ind w:hanging="142"/>
        <w:jc w:val="both"/>
        <w:rPr>
          <w:noProof/>
        </w:rPr>
      </w:pPr>
      <w:r w:rsidRPr="001A1A34">
        <w:rPr>
          <w:noProof/>
          <w:vertAlign w:val="superscript"/>
        </w:rPr>
        <w:t xml:space="preserve"> a</w:t>
      </w:r>
      <w:r w:rsidRPr="001A1A34">
        <w:rPr>
          <w:noProof/>
        </w:rPr>
        <w:t xml:space="preserve"> Receptor densities are given as median </w:t>
      </w:r>
      <w:r w:rsidRPr="001A1A34">
        <w:rPr>
          <w:noProof/>
        </w:rPr>
        <w:sym w:font="Symbol" w:char="F0B1"/>
      </w:r>
      <w:r w:rsidRPr="001A1A34">
        <w:rPr>
          <w:noProof/>
        </w:rPr>
        <w:t xml:space="preserve"> half the range covered by the second and third quartile of the distribution. Individual data points were calculated from receptor autocorrelation amplitudes, </w:t>
      </w:r>
      <w:r w:rsidRPr="001A1A34">
        <w:rPr>
          <w:i/>
          <w:noProof/>
        </w:rPr>
        <w:t>G</w:t>
      </w:r>
      <w:r>
        <w:rPr>
          <w:noProof/>
          <w:vertAlign w:val="subscript"/>
        </w:rPr>
        <w:t>R</w:t>
      </w:r>
      <w:r w:rsidRPr="001A1A34">
        <w:rPr>
          <w:noProof/>
        </w:rPr>
        <w:t>(0), and the observation area (0.20 µm</w:t>
      </w:r>
      <w:r w:rsidRPr="001A1A34">
        <w:rPr>
          <w:noProof/>
          <w:vertAlign w:val="superscript"/>
        </w:rPr>
        <w:t>2</w:t>
      </w:r>
      <w:r w:rsidRPr="001A1A34">
        <w:rPr>
          <w:noProof/>
        </w:rPr>
        <w:t xml:space="preserve">). </w:t>
      </w:r>
    </w:p>
    <w:p w:rsidR="00676189" w:rsidRPr="001A1A34" w:rsidRDefault="00676189" w:rsidP="00676189">
      <w:pPr>
        <w:ind w:hanging="142"/>
        <w:jc w:val="both"/>
        <w:rPr>
          <w:noProof/>
        </w:rPr>
      </w:pPr>
      <w:r w:rsidRPr="001A1A34">
        <w:rPr>
          <w:noProof/>
          <w:vertAlign w:val="superscript"/>
        </w:rPr>
        <w:t xml:space="preserve">b </w:t>
      </w:r>
      <w:r w:rsidRPr="001A1A34">
        <w:rPr>
          <w:noProof/>
        </w:rPr>
        <w:t xml:space="preserve">Diffusion coefficients of receptor-bound ligands and receptors were calculated from the translational diffusion times by using </w:t>
      </w:r>
      <w:r w:rsidRPr="001A1A34">
        <w:rPr>
          <w:i/>
          <w:noProof/>
        </w:rPr>
        <w:t>D</w:t>
      </w:r>
      <w:r w:rsidRPr="001A1A34">
        <w:rPr>
          <w:noProof/>
        </w:rPr>
        <w:t xml:space="preserve"> = </w:t>
      </w:r>
      <w:r w:rsidRPr="001A1A34">
        <w:rPr>
          <w:i/>
          <w:noProof/>
        </w:rPr>
        <w:t>ω</w:t>
      </w:r>
      <w:r w:rsidRPr="001A1A34">
        <w:rPr>
          <w:noProof/>
          <w:vertAlign w:val="subscript"/>
        </w:rPr>
        <w:t>0</w:t>
      </w:r>
      <w:r w:rsidRPr="001A1A34">
        <w:rPr>
          <w:noProof/>
          <w:vertAlign w:val="superscript"/>
        </w:rPr>
        <w:t>2</w:t>
      </w:r>
      <w:r w:rsidRPr="001A1A34">
        <w:rPr>
          <w:noProof/>
        </w:rPr>
        <w:t>/4</w:t>
      </w:r>
      <w:r w:rsidRPr="001A1A34">
        <w:rPr>
          <w:i/>
          <w:noProof/>
        </w:rPr>
        <w:t>τ</w:t>
      </w:r>
      <w:r w:rsidRPr="001A1A34">
        <w:rPr>
          <w:noProof/>
        </w:rPr>
        <w:t>.</w:t>
      </w:r>
    </w:p>
    <w:p w:rsidR="00E12E09" w:rsidRDefault="00676189" w:rsidP="00676189">
      <w:pPr>
        <w:spacing w:after="200" w:line="276" w:lineRule="auto"/>
        <w:rPr>
          <w:noProof/>
        </w:rPr>
      </w:pPr>
      <w:r w:rsidRPr="001A1A34">
        <w:rPr>
          <w:noProof/>
          <w:vertAlign w:val="superscript"/>
        </w:rPr>
        <w:t xml:space="preserve">c </w:t>
      </w:r>
      <w:r w:rsidRPr="001A1A34">
        <w:rPr>
          <w:noProof/>
        </w:rPr>
        <w:t>The photobleaching parameter</w:t>
      </w:r>
      <w:r>
        <w:rPr>
          <w:noProof/>
        </w:rPr>
        <w:t>s</w:t>
      </w:r>
      <w:r w:rsidRPr="001A1A34">
        <w:rPr>
          <w:noProof/>
        </w:rPr>
        <w:t xml:space="preserve"> </w:t>
      </w:r>
      <w:r w:rsidRPr="001A1A34">
        <w:rPr>
          <w:noProof/>
        </w:rPr>
        <w:sym w:font="Symbol" w:char="F0E1"/>
      </w:r>
      <w:r w:rsidRPr="001A1A34">
        <w:rPr>
          <w:i/>
          <w:noProof/>
        </w:rPr>
        <w:t>γ</w:t>
      </w:r>
      <w:r w:rsidRPr="001A1A34">
        <w:rPr>
          <w:noProof/>
        </w:rPr>
        <w:sym w:font="Symbol" w:char="F0F1"/>
      </w:r>
      <w:r w:rsidRPr="001A1A34">
        <w:rPr>
          <w:noProof/>
        </w:rPr>
        <w:t xml:space="preserve"> </w:t>
      </w:r>
      <w:r>
        <w:rPr>
          <w:noProof/>
        </w:rPr>
        <w:t>are</w:t>
      </w:r>
      <w:r w:rsidRPr="001A1A34">
        <w:rPr>
          <w:noProof/>
        </w:rPr>
        <w:t xml:space="preserve"> given as the median value </w:t>
      </w:r>
      <w:r w:rsidRPr="001A1A34">
        <w:rPr>
          <w:noProof/>
        </w:rPr>
        <w:sym w:font="Symbol" w:char="F0B1"/>
      </w:r>
      <w:r w:rsidRPr="001A1A34">
        <w:rPr>
          <w:noProof/>
        </w:rPr>
        <w:t xml:space="preserve"> half the range covered by the second and third quartile of the distribution compiled from all scans.</w:t>
      </w:r>
    </w:p>
    <w:sectPr w:rsidR="00E1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48"/>
    <w:rsid w:val="00020938"/>
    <w:rsid w:val="00026968"/>
    <w:rsid w:val="00283B2F"/>
    <w:rsid w:val="00353DE7"/>
    <w:rsid w:val="00422048"/>
    <w:rsid w:val="00647F7E"/>
    <w:rsid w:val="00676189"/>
    <w:rsid w:val="006E5130"/>
    <w:rsid w:val="00760A64"/>
    <w:rsid w:val="0099625D"/>
    <w:rsid w:val="00BF37A8"/>
    <w:rsid w:val="00C24F90"/>
    <w:rsid w:val="00C27689"/>
    <w:rsid w:val="00D03B02"/>
    <w:rsid w:val="00EA59FB"/>
    <w:rsid w:val="00EC1C2C"/>
    <w:rsid w:val="00F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B116B-3CF3-4280-9BA0-163FE687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0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Nienhaus, Karin (APH)</dc:creator>
  <cp:keywords/>
  <dc:description/>
  <cp:lastModifiedBy>Nienhaus, Karin (APH)</cp:lastModifiedBy>
  <cp:revision>2</cp:revision>
  <dcterms:created xsi:type="dcterms:W3CDTF">2020-05-08T15:10:00Z</dcterms:created>
  <dcterms:modified xsi:type="dcterms:W3CDTF">2020-05-08T15:10:00Z</dcterms:modified>
</cp:coreProperties>
</file>