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59FA9" w14:textId="7BF986A9" w:rsidR="00842C95" w:rsidRPr="002B03BB" w:rsidRDefault="00842C95" w:rsidP="00842C95">
      <w:pPr>
        <w:pStyle w:val="Head"/>
      </w:pPr>
      <w:r w:rsidRPr="002B03BB">
        <w:t xml:space="preserve">Title:  Performance of a </w:t>
      </w:r>
      <w:r w:rsidR="006104F1" w:rsidRPr="002B03BB">
        <w:t>deep learning</w:t>
      </w:r>
      <w:r w:rsidRPr="002B03BB">
        <w:t xml:space="preserve"> based neural network in </w:t>
      </w:r>
      <w:r w:rsidR="009F1A11" w:rsidRPr="002B03BB">
        <w:t xml:space="preserve">the </w:t>
      </w:r>
      <w:r w:rsidRPr="002B03BB">
        <w:t xml:space="preserve">selection of human blastocysts for implantation  </w:t>
      </w:r>
    </w:p>
    <w:p w14:paraId="523ACED1" w14:textId="77777777" w:rsidR="00842C95" w:rsidRPr="002B03BB" w:rsidRDefault="00842C95" w:rsidP="00842C95">
      <w:pPr>
        <w:pStyle w:val="Head"/>
      </w:pPr>
    </w:p>
    <w:p w14:paraId="351CF926" w14:textId="2BB1D013" w:rsidR="00842C95" w:rsidRPr="002B03BB" w:rsidRDefault="00842C95" w:rsidP="00842C95">
      <w:pPr>
        <w:pStyle w:val="Teaser"/>
        <w:jc w:val="both"/>
      </w:pPr>
      <w:r w:rsidRPr="002B03BB">
        <w:rPr>
          <w:b/>
        </w:rPr>
        <w:t xml:space="preserve">Authors: </w:t>
      </w:r>
      <w:r w:rsidRPr="002B03BB">
        <w:t>Charles L Bormann</w:t>
      </w:r>
      <w:r w:rsidRPr="002B03BB">
        <w:rPr>
          <w:vertAlign w:val="superscript"/>
        </w:rPr>
        <w:t>1,2</w:t>
      </w:r>
      <w:r w:rsidRPr="002B03BB">
        <w:t xml:space="preserve">†, </w:t>
      </w:r>
      <w:proofErr w:type="spellStart"/>
      <w:r w:rsidRPr="002B03BB">
        <w:t>Manoj</w:t>
      </w:r>
      <w:proofErr w:type="spellEnd"/>
      <w:r w:rsidRPr="002B03BB">
        <w:t xml:space="preserve"> Kumar Kanakasabapathy</w:t>
      </w:r>
      <w:r w:rsidRPr="002B03BB">
        <w:rPr>
          <w:vertAlign w:val="superscript"/>
        </w:rPr>
        <w:t>3</w:t>
      </w:r>
      <w:r w:rsidRPr="002B03BB">
        <w:t xml:space="preserve">†, </w:t>
      </w:r>
      <w:proofErr w:type="spellStart"/>
      <w:r w:rsidRPr="002B03BB">
        <w:t>Prudhvi</w:t>
      </w:r>
      <w:proofErr w:type="spellEnd"/>
      <w:r w:rsidRPr="002B03BB">
        <w:t xml:space="preserve"> Thirumalaraju</w:t>
      </w:r>
      <w:r w:rsidRPr="002B03BB">
        <w:rPr>
          <w:vertAlign w:val="superscript"/>
        </w:rPr>
        <w:t>3</w:t>
      </w:r>
      <w:r w:rsidRPr="002B03BB">
        <w:t>†, Raghav Gupta</w:t>
      </w:r>
      <w:r w:rsidRPr="002B03BB">
        <w:rPr>
          <w:vertAlign w:val="superscript"/>
        </w:rPr>
        <w:t>3</w:t>
      </w:r>
      <w:r w:rsidRPr="002B03BB">
        <w:t>, Rohan Pooniwala</w:t>
      </w:r>
      <w:r w:rsidRPr="002B03BB">
        <w:rPr>
          <w:vertAlign w:val="superscript"/>
        </w:rPr>
        <w:t>3</w:t>
      </w:r>
      <w:r w:rsidRPr="002B03BB">
        <w:t>, Hemanth Kandula</w:t>
      </w:r>
      <w:r w:rsidRPr="002B03BB">
        <w:rPr>
          <w:vertAlign w:val="superscript"/>
        </w:rPr>
        <w:t>3</w:t>
      </w:r>
      <w:r w:rsidRPr="002B03BB">
        <w:t xml:space="preserve">, </w:t>
      </w:r>
      <w:r w:rsidR="00D16AB3" w:rsidRPr="002B03BB">
        <w:t>Eduardo Hariton</w:t>
      </w:r>
      <w:r w:rsidR="00D16AB3" w:rsidRPr="002B03BB">
        <w:rPr>
          <w:vertAlign w:val="superscript"/>
        </w:rPr>
        <w:t>1</w:t>
      </w:r>
      <w:r w:rsidR="00D16AB3" w:rsidRPr="002B03BB">
        <w:t xml:space="preserve">, </w:t>
      </w:r>
      <w:r w:rsidRPr="002B03BB">
        <w:t>Irene Souter</w:t>
      </w:r>
      <w:r w:rsidRPr="002B03BB">
        <w:rPr>
          <w:vertAlign w:val="superscript"/>
        </w:rPr>
        <w:t>1,2</w:t>
      </w:r>
      <w:r w:rsidRPr="002B03BB">
        <w:t>, Irene Dimitriadis</w:t>
      </w:r>
      <w:r w:rsidRPr="002B03BB">
        <w:rPr>
          <w:vertAlign w:val="superscript"/>
        </w:rPr>
        <w:t>1,2</w:t>
      </w:r>
      <w:r w:rsidRPr="002B03BB">
        <w:t>,</w:t>
      </w:r>
      <w:r w:rsidR="00CD6644" w:rsidRPr="002B03BB">
        <w:t xml:space="preserve"> </w:t>
      </w:r>
      <w:bookmarkStart w:id="0" w:name="_Hlk42686164"/>
      <w:r w:rsidR="00CD6644" w:rsidRPr="002B03BB">
        <w:t xml:space="preserve">Leslie B. </w:t>
      </w:r>
      <w:r w:rsidR="00DC75CB" w:rsidRPr="002B03BB">
        <w:t>Ramirez</w:t>
      </w:r>
      <w:r w:rsidR="00DC75CB">
        <w:rPr>
          <w:vertAlign w:val="superscript"/>
        </w:rPr>
        <w:t>4</w:t>
      </w:r>
      <w:r w:rsidR="00CD6644" w:rsidRPr="002B03BB">
        <w:t>, Carol L. Curchoe</w:t>
      </w:r>
      <w:r w:rsidR="002B03BB">
        <w:rPr>
          <w:vertAlign w:val="superscript"/>
        </w:rPr>
        <w:t>5</w:t>
      </w:r>
      <w:r w:rsidR="00DC75CB">
        <w:rPr>
          <w:vertAlign w:val="superscript"/>
        </w:rPr>
        <w:t>,6</w:t>
      </w:r>
      <w:r w:rsidR="00CD6644" w:rsidRPr="002B03BB">
        <w:t xml:space="preserve">, Jason E. </w:t>
      </w:r>
      <w:r w:rsidR="00DC75CB" w:rsidRPr="002B03BB">
        <w:t>Swain</w:t>
      </w:r>
      <w:r w:rsidR="00DC75CB">
        <w:rPr>
          <w:vertAlign w:val="superscript"/>
        </w:rPr>
        <w:t>6</w:t>
      </w:r>
      <w:r w:rsidR="00CD6644" w:rsidRPr="002B03BB">
        <w:t xml:space="preserve">, Lynn M. </w:t>
      </w:r>
      <w:bookmarkStart w:id="1" w:name="_Hlk42686172"/>
      <w:bookmarkEnd w:id="0"/>
      <w:r w:rsidR="00DC75CB" w:rsidRPr="002B03BB">
        <w:t>Boehnlein</w:t>
      </w:r>
      <w:r w:rsidR="00DC75CB">
        <w:rPr>
          <w:vertAlign w:val="superscript"/>
        </w:rPr>
        <w:t>7</w:t>
      </w:r>
      <w:r w:rsidR="00CD6644" w:rsidRPr="002B03BB">
        <w:t>,</w:t>
      </w:r>
      <w:r w:rsidRPr="002B03BB">
        <w:t xml:space="preserve"> </w:t>
      </w:r>
      <w:bookmarkEnd w:id="1"/>
      <w:proofErr w:type="spellStart"/>
      <w:r w:rsidRPr="002B03BB">
        <w:t>Hadi</w:t>
      </w:r>
      <w:proofErr w:type="spellEnd"/>
      <w:r w:rsidRPr="002B03BB">
        <w:t xml:space="preserve"> Shafiee</w:t>
      </w:r>
      <w:r w:rsidRPr="002B03BB">
        <w:rPr>
          <w:vertAlign w:val="superscript"/>
        </w:rPr>
        <w:t>2,</w:t>
      </w:r>
      <w:r w:rsidR="00DC75CB">
        <w:rPr>
          <w:vertAlign w:val="superscript"/>
        </w:rPr>
        <w:t>3</w:t>
      </w:r>
      <w:r w:rsidRPr="002B03BB">
        <w:t xml:space="preserve">* </w:t>
      </w:r>
    </w:p>
    <w:p w14:paraId="338EFCC0" w14:textId="77777777" w:rsidR="00842C95" w:rsidRPr="002B03BB" w:rsidRDefault="00842C95" w:rsidP="00842C95">
      <w:pPr>
        <w:pStyle w:val="Paragraph"/>
        <w:ind w:firstLine="0"/>
        <w:jc w:val="both"/>
        <w:rPr>
          <w:b/>
        </w:rPr>
      </w:pPr>
      <w:r w:rsidRPr="002B03BB">
        <w:rPr>
          <w:b/>
        </w:rPr>
        <w:t xml:space="preserve">Affiliations: </w:t>
      </w:r>
    </w:p>
    <w:p w14:paraId="0F831257" w14:textId="77777777" w:rsidR="00842C95" w:rsidRPr="002B03BB" w:rsidRDefault="00842C95" w:rsidP="00842C95">
      <w:pPr>
        <w:pStyle w:val="Paragraph"/>
        <w:ind w:firstLine="0"/>
        <w:jc w:val="both"/>
      </w:pPr>
      <w:r w:rsidRPr="002B03BB">
        <w:rPr>
          <w:vertAlign w:val="superscript"/>
        </w:rPr>
        <w:t>1</w:t>
      </w:r>
      <w:r w:rsidRPr="002B03BB">
        <w:t xml:space="preserve">Division of Reproductive Endocrinology and Infertility, Department of Obstetrics and Gynecology, Massachusetts General Hospital, Harvard Medical School, Boston, MA, USA  </w:t>
      </w:r>
    </w:p>
    <w:p w14:paraId="32635D1C" w14:textId="5F8838ED" w:rsidR="00842C95" w:rsidRPr="002B03BB" w:rsidRDefault="00842C95" w:rsidP="00842C95">
      <w:pPr>
        <w:pStyle w:val="Paragraph"/>
        <w:ind w:firstLine="0"/>
        <w:jc w:val="both"/>
      </w:pPr>
      <w:r w:rsidRPr="002B03BB">
        <w:rPr>
          <w:vertAlign w:val="superscript"/>
        </w:rPr>
        <w:t>2</w:t>
      </w:r>
      <w:r w:rsidRPr="002B03BB">
        <w:t>Harvard Medical School, Boston, MA, USA.</w:t>
      </w:r>
    </w:p>
    <w:p w14:paraId="6676773C" w14:textId="521CCCC9" w:rsidR="006B79E4" w:rsidRPr="002B03BB" w:rsidRDefault="00CD6644" w:rsidP="006B79E4">
      <w:pPr>
        <w:pStyle w:val="Paragraph"/>
        <w:ind w:firstLine="0"/>
        <w:jc w:val="both"/>
      </w:pPr>
      <w:bookmarkStart w:id="2" w:name="_Hlk42686193"/>
      <w:r w:rsidRPr="002B03BB">
        <w:rPr>
          <w:vertAlign w:val="superscript"/>
        </w:rPr>
        <w:t>3</w:t>
      </w:r>
      <w:r w:rsidR="006B79E4" w:rsidRPr="002B03BB">
        <w:t>Division of Engineering in Medicine, Department of Medicine, Brigham and Women’s Hospital, Harvard Medical School, Boston, MA, USA.</w:t>
      </w:r>
    </w:p>
    <w:p w14:paraId="3348CAA8" w14:textId="486D9DA1" w:rsidR="00CD6644" w:rsidRPr="002B03BB" w:rsidRDefault="006B79E4" w:rsidP="00CD6644">
      <w:pPr>
        <w:pStyle w:val="Paragraph"/>
        <w:ind w:firstLine="0"/>
        <w:jc w:val="both"/>
      </w:pPr>
      <w:r w:rsidRPr="002B03BB">
        <w:rPr>
          <w:vertAlign w:val="superscript"/>
        </w:rPr>
        <w:t>4</w:t>
      </w:r>
      <w:r w:rsidR="00CD6644" w:rsidRPr="002B03BB">
        <w:t>Extend Fertility, New York, NY, USA.</w:t>
      </w:r>
    </w:p>
    <w:p w14:paraId="0A936D85" w14:textId="04D10A61" w:rsidR="00CD6644" w:rsidRPr="002B03BB" w:rsidRDefault="006B79E4" w:rsidP="00CD6644">
      <w:pPr>
        <w:pStyle w:val="Paragraph"/>
        <w:ind w:firstLine="0"/>
        <w:jc w:val="both"/>
      </w:pPr>
      <w:r>
        <w:rPr>
          <w:vertAlign w:val="superscript"/>
        </w:rPr>
        <w:t>5</w:t>
      </w:r>
      <w:r w:rsidRPr="002B03BB">
        <w:t xml:space="preserve">San </w:t>
      </w:r>
      <w:r w:rsidR="00CD6644" w:rsidRPr="002B03BB">
        <w:t>Diego Fertility Center, San Diego, CA, USA.</w:t>
      </w:r>
    </w:p>
    <w:p w14:paraId="54DD3CAA" w14:textId="13DF087B" w:rsidR="00CD6644" w:rsidRPr="002B03BB" w:rsidRDefault="006B79E4" w:rsidP="00CD6644">
      <w:pPr>
        <w:pStyle w:val="Paragraph"/>
        <w:ind w:firstLine="0"/>
        <w:jc w:val="both"/>
      </w:pPr>
      <w:r>
        <w:rPr>
          <w:vertAlign w:val="superscript"/>
        </w:rPr>
        <w:t>6</w:t>
      </w:r>
      <w:r w:rsidRPr="002B03BB">
        <w:t xml:space="preserve">Colorado </w:t>
      </w:r>
      <w:r w:rsidR="00CD6644" w:rsidRPr="002B03BB">
        <w:t>Center for Reproductive Medicine IVF Laboratory Network, Englewood, CO</w:t>
      </w:r>
    </w:p>
    <w:p w14:paraId="466D2C2F" w14:textId="4F739891" w:rsidR="00CD6644" w:rsidRPr="002B03BB" w:rsidRDefault="006B79E4" w:rsidP="00CD6644">
      <w:pPr>
        <w:pStyle w:val="Paragraph"/>
        <w:ind w:firstLine="0"/>
        <w:jc w:val="both"/>
      </w:pPr>
      <w:r>
        <w:rPr>
          <w:vertAlign w:val="superscript"/>
        </w:rPr>
        <w:t>7</w:t>
      </w:r>
      <w:r w:rsidRPr="002B03BB">
        <w:t xml:space="preserve">Division </w:t>
      </w:r>
      <w:r w:rsidR="00CD6644" w:rsidRPr="002B03BB">
        <w:t>of Reproductive Endocrinology and Infertility, Department of Obstetrics and Gynecology, University of Wisconsin, Madison, WI, USA.</w:t>
      </w:r>
    </w:p>
    <w:bookmarkEnd w:id="2"/>
    <w:p w14:paraId="28F7DC48" w14:textId="0AF104FE" w:rsidR="00842C95" w:rsidRPr="002B03BB" w:rsidRDefault="00842C95" w:rsidP="00842C95">
      <w:pPr>
        <w:pStyle w:val="Paragraph"/>
        <w:ind w:firstLine="0"/>
        <w:jc w:val="both"/>
      </w:pPr>
    </w:p>
    <w:p w14:paraId="47CA7938" w14:textId="77777777" w:rsidR="00842C95" w:rsidRPr="002B03BB" w:rsidRDefault="00842C95" w:rsidP="00842C95">
      <w:pPr>
        <w:pStyle w:val="Paragraph"/>
        <w:ind w:firstLine="0"/>
        <w:jc w:val="both"/>
      </w:pPr>
      <w:r w:rsidRPr="002B03BB">
        <w:t>*Corresponding author. E-mail: hshafiee@bwh.harvard.edu</w:t>
      </w:r>
    </w:p>
    <w:p w14:paraId="3D9922A0" w14:textId="77777777" w:rsidR="00842C95" w:rsidRPr="002B03BB" w:rsidRDefault="00842C95" w:rsidP="00842C95">
      <w:pPr>
        <w:pStyle w:val="Paragraph"/>
        <w:ind w:firstLine="0"/>
        <w:jc w:val="both"/>
      </w:pPr>
      <w:r w:rsidRPr="002B03BB">
        <w:t>† These authors contributed equally to this work</w:t>
      </w:r>
    </w:p>
    <w:p w14:paraId="36D22054" w14:textId="77777777" w:rsidR="00842C95" w:rsidRPr="002B03BB" w:rsidRDefault="00842C95" w:rsidP="00842C95">
      <w:pPr>
        <w:pStyle w:val="Paragraph"/>
        <w:ind w:firstLine="0"/>
        <w:jc w:val="both"/>
      </w:pPr>
    </w:p>
    <w:p w14:paraId="362F05F1" w14:textId="77777777" w:rsidR="00842C95" w:rsidRPr="002B03BB" w:rsidRDefault="00842C95" w:rsidP="00842C95">
      <w:pPr>
        <w:pStyle w:val="Paragraph"/>
        <w:ind w:firstLine="0"/>
        <w:jc w:val="both"/>
      </w:pPr>
    </w:p>
    <w:p w14:paraId="4503B6B5" w14:textId="77777777" w:rsidR="00842C95" w:rsidRPr="002B03BB" w:rsidRDefault="00842C95" w:rsidP="00842C95">
      <w:pPr>
        <w:spacing w:line="480" w:lineRule="auto"/>
        <w:jc w:val="both"/>
        <w:rPr>
          <w:rFonts w:ascii="Times New Roman" w:hAnsi="Times New Roman" w:cs="Times New Roman"/>
          <w:b/>
          <w:sz w:val="24"/>
          <w:szCs w:val="24"/>
        </w:rPr>
      </w:pPr>
    </w:p>
    <w:p w14:paraId="3A851486" w14:textId="77777777" w:rsidR="00842C95" w:rsidRPr="002B03BB" w:rsidRDefault="00842C95" w:rsidP="00842C95">
      <w:pPr>
        <w:spacing w:line="480" w:lineRule="auto"/>
        <w:jc w:val="both"/>
        <w:rPr>
          <w:rFonts w:ascii="Times New Roman" w:hAnsi="Times New Roman" w:cs="Times New Roman"/>
          <w:b/>
          <w:sz w:val="24"/>
          <w:szCs w:val="24"/>
        </w:rPr>
      </w:pPr>
    </w:p>
    <w:p w14:paraId="1E711932" w14:textId="77777777" w:rsidR="00842C95" w:rsidRPr="002B03BB" w:rsidRDefault="00842C95" w:rsidP="00842C95">
      <w:pPr>
        <w:spacing w:line="480" w:lineRule="auto"/>
        <w:jc w:val="both"/>
        <w:rPr>
          <w:rFonts w:ascii="Times New Roman" w:hAnsi="Times New Roman" w:cs="Times New Roman"/>
          <w:b/>
          <w:sz w:val="24"/>
          <w:szCs w:val="24"/>
        </w:rPr>
      </w:pPr>
    </w:p>
    <w:p w14:paraId="73E055B3" w14:textId="77777777" w:rsidR="00842C95" w:rsidRPr="002B03BB" w:rsidRDefault="00842C95" w:rsidP="00842C95">
      <w:pPr>
        <w:spacing w:line="480" w:lineRule="auto"/>
        <w:jc w:val="both"/>
        <w:rPr>
          <w:rFonts w:ascii="Times New Roman" w:hAnsi="Times New Roman" w:cs="Times New Roman"/>
          <w:b/>
          <w:sz w:val="24"/>
          <w:szCs w:val="24"/>
        </w:rPr>
      </w:pPr>
    </w:p>
    <w:p w14:paraId="00449942" w14:textId="77777777" w:rsidR="00842C95" w:rsidRPr="002B03BB" w:rsidRDefault="00842C95" w:rsidP="00842C95">
      <w:pPr>
        <w:spacing w:line="480" w:lineRule="auto"/>
        <w:jc w:val="both"/>
        <w:rPr>
          <w:rFonts w:ascii="Times New Roman" w:hAnsi="Times New Roman" w:cs="Times New Roman"/>
          <w:b/>
          <w:sz w:val="24"/>
          <w:szCs w:val="24"/>
        </w:rPr>
      </w:pPr>
    </w:p>
    <w:p w14:paraId="62B83BBC" w14:textId="77777777" w:rsidR="00842C95" w:rsidRPr="002B03BB" w:rsidRDefault="00842C95" w:rsidP="00842C95">
      <w:pPr>
        <w:spacing w:line="480" w:lineRule="auto"/>
        <w:jc w:val="both"/>
        <w:rPr>
          <w:rFonts w:ascii="Times New Roman" w:hAnsi="Times New Roman" w:cs="Times New Roman"/>
          <w:b/>
          <w:sz w:val="24"/>
          <w:szCs w:val="24"/>
        </w:rPr>
      </w:pPr>
    </w:p>
    <w:p w14:paraId="037C49EF" w14:textId="6A62FC35" w:rsidR="008C06D5" w:rsidRPr="002B03BB" w:rsidRDefault="008C1C8F" w:rsidP="008C06D5">
      <w:pPr>
        <w:pStyle w:val="Caption"/>
        <w:spacing w:line="480" w:lineRule="auto"/>
        <w:jc w:val="both"/>
        <w:rPr>
          <w:rFonts w:ascii="Times New Roman" w:hAnsi="Times New Roman" w:cs="Times New Roman"/>
          <w:i w:val="0"/>
          <w:color w:val="auto"/>
          <w:sz w:val="24"/>
        </w:rPr>
      </w:pPr>
      <w:r>
        <w:rPr>
          <w:rFonts w:ascii="Times New Roman" w:hAnsi="Times New Roman" w:cs="Times New Roman"/>
          <w:b/>
          <w:i w:val="0"/>
          <w:color w:val="auto"/>
          <w:sz w:val="24"/>
        </w:rPr>
        <w:lastRenderedPageBreak/>
        <w:t xml:space="preserve">Supplementary </w:t>
      </w:r>
      <w:r w:rsidR="0083514E">
        <w:rPr>
          <w:rFonts w:ascii="Times New Roman" w:hAnsi="Times New Roman" w:cs="Times New Roman"/>
          <w:b/>
          <w:i w:val="0"/>
          <w:color w:val="auto"/>
          <w:sz w:val="24"/>
        </w:rPr>
        <w:t>file</w:t>
      </w:r>
      <w:r w:rsidR="008C06D5" w:rsidRPr="002B03BB">
        <w:rPr>
          <w:rFonts w:ascii="Times New Roman" w:hAnsi="Times New Roman" w:cs="Times New Roman"/>
          <w:b/>
          <w:i w:val="0"/>
          <w:color w:val="auto"/>
          <w:sz w:val="24"/>
        </w:rPr>
        <w:t xml:space="preserve"> 1</w:t>
      </w:r>
      <w:r w:rsidR="0083514E">
        <w:rPr>
          <w:rFonts w:ascii="Times New Roman" w:hAnsi="Times New Roman" w:cs="Times New Roman"/>
          <w:b/>
          <w:i w:val="0"/>
          <w:color w:val="auto"/>
          <w:sz w:val="24"/>
        </w:rPr>
        <w:t>A</w:t>
      </w:r>
      <w:r w:rsidR="008C06D5" w:rsidRPr="002B03BB">
        <w:rPr>
          <w:rFonts w:ascii="Times New Roman" w:hAnsi="Times New Roman" w:cs="Times New Roman"/>
          <w:b/>
          <w:i w:val="0"/>
          <w:color w:val="auto"/>
          <w:sz w:val="24"/>
        </w:rPr>
        <w:t xml:space="preserve">. </w:t>
      </w:r>
      <w:bookmarkStart w:id="3" w:name="_Hlk519758216"/>
      <w:r w:rsidR="008C06D5" w:rsidRPr="002B03BB">
        <w:rPr>
          <w:rFonts w:ascii="Times New Roman" w:hAnsi="Times New Roman" w:cs="Times New Roman"/>
          <w:b/>
          <w:i w:val="0"/>
          <w:color w:val="auto"/>
          <w:sz w:val="24"/>
        </w:rPr>
        <w:t>Patient population characteristics</w:t>
      </w:r>
      <w:bookmarkEnd w:id="3"/>
      <w:r w:rsidR="008C06D5" w:rsidRPr="002B03BB">
        <w:rPr>
          <w:rFonts w:ascii="Times New Roman" w:hAnsi="Times New Roman" w:cs="Times New Roman"/>
          <w:b/>
          <w:i w:val="0"/>
          <w:color w:val="auto"/>
          <w:sz w:val="24"/>
        </w:rPr>
        <w:t>.</w:t>
      </w:r>
      <w:r w:rsidR="008C06D5" w:rsidRPr="002B03BB">
        <w:rPr>
          <w:rFonts w:ascii="Times New Roman" w:hAnsi="Times New Roman" w:cs="Times New Roman"/>
          <w:color w:val="auto"/>
          <w:sz w:val="24"/>
        </w:rPr>
        <w:t xml:space="preserve"> </w:t>
      </w:r>
      <w:r w:rsidR="008C06D5" w:rsidRPr="002B03BB">
        <w:rPr>
          <w:rFonts w:ascii="Times New Roman" w:hAnsi="Times New Roman" w:cs="Times New Roman"/>
          <w:i w:val="0"/>
          <w:color w:val="auto"/>
          <w:sz w:val="24"/>
        </w:rPr>
        <w:t>All embryo images (except the PGT screened embryos) utilized for experiments reported in the study were obtained from cycles that belong to the presented distribution of parameters. All values in table are presented as median along with the range unless noted otherwise.</w:t>
      </w:r>
    </w:p>
    <w:tbl>
      <w:tblPr>
        <w:tblStyle w:val="GridTable41"/>
        <w:tblW w:w="5532" w:type="dxa"/>
        <w:jc w:val="center"/>
        <w:tblLook w:val="04A0" w:firstRow="1" w:lastRow="0" w:firstColumn="1" w:lastColumn="0" w:noHBand="0" w:noVBand="1"/>
      </w:tblPr>
      <w:tblGrid>
        <w:gridCol w:w="3613"/>
        <w:gridCol w:w="1919"/>
      </w:tblGrid>
      <w:tr w:rsidR="002B03BB" w:rsidRPr="002B03BB" w14:paraId="7E76C83D" w14:textId="77777777" w:rsidTr="00140716">
        <w:trPr>
          <w:cnfStyle w:val="100000000000" w:firstRow="1" w:lastRow="0" w:firstColumn="0" w:lastColumn="0" w:oddVBand="0" w:evenVBand="0" w:oddHBand="0"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613" w:type="dxa"/>
            <w:shd w:val="clear" w:color="auto" w:fill="FFFFFF" w:themeFill="background1"/>
            <w:noWrap/>
            <w:vAlign w:val="center"/>
          </w:tcPr>
          <w:p w14:paraId="522D13A4" w14:textId="77777777" w:rsidR="008C06D5" w:rsidRPr="002B03BB" w:rsidRDefault="008C06D5" w:rsidP="00140716">
            <w:pPr>
              <w:rPr>
                <w:rFonts w:eastAsia="Times New Roman"/>
                <w:color w:val="auto"/>
                <w:sz w:val="18"/>
              </w:rPr>
            </w:pPr>
            <w:r w:rsidRPr="002B03BB">
              <w:rPr>
                <w:rFonts w:eastAsia="Times New Roman"/>
                <w:color w:val="auto"/>
                <w:sz w:val="18"/>
              </w:rPr>
              <w:t xml:space="preserve">Characteristics information </w:t>
            </w:r>
          </w:p>
        </w:tc>
        <w:tc>
          <w:tcPr>
            <w:tcW w:w="1919" w:type="dxa"/>
            <w:shd w:val="clear" w:color="auto" w:fill="FFFFFF" w:themeFill="background1"/>
            <w:noWrap/>
            <w:vAlign w:val="center"/>
          </w:tcPr>
          <w:p w14:paraId="26574ECD" w14:textId="77777777" w:rsidR="008C06D5" w:rsidRPr="002B03BB" w:rsidRDefault="008C06D5" w:rsidP="00140716">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18"/>
              </w:rPr>
            </w:pPr>
          </w:p>
        </w:tc>
      </w:tr>
      <w:tr w:rsidR="002B03BB" w:rsidRPr="002B03BB" w14:paraId="6A5DEE1E" w14:textId="77777777" w:rsidTr="00140716">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613" w:type="dxa"/>
            <w:tcBorders>
              <w:right w:val="single" w:sz="4" w:space="0" w:color="auto"/>
            </w:tcBorders>
            <w:shd w:val="clear" w:color="auto" w:fill="000000" w:themeFill="text1"/>
            <w:noWrap/>
            <w:vAlign w:val="center"/>
            <w:hideMark/>
          </w:tcPr>
          <w:p w14:paraId="2DECCE16" w14:textId="77777777" w:rsidR="008C06D5" w:rsidRPr="002B03BB" w:rsidRDefault="008C06D5" w:rsidP="00140716">
            <w:pPr>
              <w:jc w:val="center"/>
              <w:rPr>
                <w:rFonts w:eastAsia="Times New Roman"/>
                <w:sz w:val="18"/>
              </w:rPr>
            </w:pPr>
            <w:r w:rsidRPr="002B03BB">
              <w:rPr>
                <w:rFonts w:eastAsia="Times New Roman"/>
                <w:sz w:val="18"/>
              </w:rPr>
              <w:t>Cycle characteristics</w:t>
            </w:r>
          </w:p>
        </w:tc>
        <w:tc>
          <w:tcPr>
            <w:tcW w:w="1919" w:type="dxa"/>
            <w:tcBorders>
              <w:left w:val="single" w:sz="4" w:space="0" w:color="auto"/>
            </w:tcBorders>
            <w:shd w:val="clear" w:color="auto" w:fill="000000" w:themeFill="text1"/>
            <w:noWrap/>
            <w:vAlign w:val="center"/>
            <w:hideMark/>
          </w:tcPr>
          <w:p w14:paraId="70AAFAA1"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sz w:val="18"/>
              </w:rPr>
            </w:pPr>
            <w:r w:rsidRPr="002B03BB">
              <w:rPr>
                <w:rFonts w:eastAsia="Times New Roman"/>
                <w:sz w:val="18"/>
              </w:rPr>
              <w:t>Test data set (n=97)</w:t>
            </w:r>
          </w:p>
        </w:tc>
      </w:tr>
      <w:tr w:rsidR="002B03BB" w:rsidRPr="002B03BB" w14:paraId="36DDF878" w14:textId="77777777" w:rsidTr="00140716">
        <w:trPr>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3084EA03" w14:textId="77777777" w:rsidR="008C06D5" w:rsidRPr="002B03BB" w:rsidRDefault="008C06D5" w:rsidP="00140716">
            <w:pPr>
              <w:rPr>
                <w:rFonts w:eastAsia="Times New Roman"/>
                <w:b w:val="0"/>
                <w:sz w:val="18"/>
              </w:rPr>
            </w:pPr>
            <w:r w:rsidRPr="002B03BB">
              <w:rPr>
                <w:rFonts w:eastAsia="Times New Roman"/>
                <w:sz w:val="18"/>
              </w:rPr>
              <w:t>Age, years</w:t>
            </w:r>
          </w:p>
        </w:tc>
        <w:tc>
          <w:tcPr>
            <w:tcW w:w="1919" w:type="dxa"/>
            <w:noWrap/>
            <w:vAlign w:val="center"/>
            <w:hideMark/>
          </w:tcPr>
          <w:p w14:paraId="76124B41" w14:textId="77777777" w:rsidR="008C06D5" w:rsidRPr="002B03BB" w:rsidRDefault="008C06D5" w:rsidP="00140716">
            <w:pPr>
              <w:jc w:val="center"/>
              <w:cnfStyle w:val="000000000000" w:firstRow="0" w:lastRow="0" w:firstColumn="0" w:lastColumn="0" w:oddVBand="0" w:evenVBand="0" w:oddHBand="0" w:evenHBand="0" w:firstRowFirstColumn="0" w:firstRowLastColumn="0" w:lastRowFirstColumn="0" w:lastRowLastColumn="0"/>
              <w:rPr>
                <w:rFonts w:eastAsia="Times New Roman"/>
                <w:sz w:val="18"/>
              </w:rPr>
            </w:pPr>
            <w:r w:rsidRPr="002B03BB">
              <w:rPr>
                <w:rFonts w:eastAsia="Times New Roman"/>
                <w:sz w:val="18"/>
              </w:rPr>
              <w:t>34 (43 - 24)</w:t>
            </w:r>
          </w:p>
        </w:tc>
      </w:tr>
      <w:tr w:rsidR="002B03BB" w:rsidRPr="002B03BB" w14:paraId="3145B1D0" w14:textId="77777777" w:rsidTr="00140716">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7C91F72C" w14:textId="77777777" w:rsidR="008C06D5" w:rsidRPr="002B03BB" w:rsidRDefault="008C06D5" w:rsidP="00140716">
            <w:pPr>
              <w:rPr>
                <w:rFonts w:eastAsia="Times New Roman"/>
                <w:b w:val="0"/>
                <w:sz w:val="18"/>
              </w:rPr>
            </w:pPr>
            <w:r w:rsidRPr="002B03BB">
              <w:rPr>
                <w:rFonts w:eastAsia="Times New Roman"/>
                <w:sz w:val="18"/>
              </w:rPr>
              <w:t>Day 3 follicle stimulating hormone, IU/L</w:t>
            </w:r>
          </w:p>
        </w:tc>
        <w:tc>
          <w:tcPr>
            <w:tcW w:w="1919" w:type="dxa"/>
            <w:noWrap/>
            <w:vAlign w:val="center"/>
            <w:hideMark/>
          </w:tcPr>
          <w:p w14:paraId="06C43C30"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sz w:val="18"/>
              </w:rPr>
            </w:pPr>
            <w:r w:rsidRPr="002B03BB">
              <w:rPr>
                <w:rFonts w:eastAsia="Times New Roman"/>
                <w:sz w:val="18"/>
              </w:rPr>
              <w:t>7 (12 - 4)</w:t>
            </w:r>
          </w:p>
        </w:tc>
      </w:tr>
      <w:tr w:rsidR="002B03BB" w:rsidRPr="002B03BB" w14:paraId="2F32429B" w14:textId="77777777" w:rsidTr="00140716">
        <w:trPr>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59C35120" w14:textId="77777777" w:rsidR="008C06D5" w:rsidRPr="002B03BB" w:rsidRDefault="008C06D5" w:rsidP="00140716">
            <w:pPr>
              <w:rPr>
                <w:rFonts w:eastAsia="Times New Roman"/>
                <w:b w:val="0"/>
                <w:sz w:val="18"/>
              </w:rPr>
            </w:pPr>
            <w:proofErr w:type="spellStart"/>
            <w:r w:rsidRPr="002B03BB">
              <w:rPr>
                <w:rFonts w:eastAsia="Times New Roman"/>
                <w:sz w:val="18"/>
                <w:vertAlign w:val="superscript"/>
              </w:rPr>
              <w:t>a</w:t>
            </w:r>
            <w:r w:rsidRPr="002B03BB">
              <w:rPr>
                <w:rFonts w:eastAsia="Times New Roman"/>
                <w:sz w:val="18"/>
              </w:rPr>
              <w:t>Body</w:t>
            </w:r>
            <w:proofErr w:type="spellEnd"/>
            <w:r w:rsidRPr="002B03BB">
              <w:rPr>
                <w:rFonts w:eastAsia="Times New Roman"/>
                <w:sz w:val="18"/>
              </w:rPr>
              <w:t xml:space="preserve"> mass index, kg/m</w:t>
            </w:r>
            <w:r w:rsidRPr="002B03BB">
              <w:rPr>
                <w:rFonts w:eastAsia="Times New Roman"/>
                <w:sz w:val="18"/>
                <w:vertAlign w:val="superscript"/>
              </w:rPr>
              <w:t>2</w:t>
            </w:r>
          </w:p>
        </w:tc>
        <w:tc>
          <w:tcPr>
            <w:tcW w:w="1919" w:type="dxa"/>
            <w:noWrap/>
            <w:vAlign w:val="center"/>
            <w:hideMark/>
          </w:tcPr>
          <w:p w14:paraId="350C2D4A" w14:textId="77777777" w:rsidR="008C06D5" w:rsidRPr="002B03BB" w:rsidRDefault="008C06D5" w:rsidP="00140716">
            <w:pPr>
              <w:jc w:val="center"/>
              <w:cnfStyle w:val="000000000000" w:firstRow="0" w:lastRow="0" w:firstColumn="0" w:lastColumn="0" w:oddVBand="0" w:evenVBand="0" w:oddHBand="0" w:evenHBand="0" w:firstRowFirstColumn="0" w:firstRowLastColumn="0" w:lastRowFirstColumn="0" w:lastRowLastColumn="0"/>
              <w:rPr>
                <w:rFonts w:eastAsia="Times New Roman"/>
                <w:sz w:val="18"/>
              </w:rPr>
            </w:pPr>
            <w:r w:rsidRPr="002B03BB">
              <w:rPr>
                <w:rFonts w:eastAsia="Times New Roman"/>
                <w:sz w:val="18"/>
              </w:rPr>
              <w:t>23 (39 - 17)</w:t>
            </w:r>
          </w:p>
        </w:tc>
      </w:tr>
      <w:tr w:rsidR="002B03BB" w:rsidRPr="002B03BB" w14:paraId="41EA70F3" w14:textId="77777777" w:rsidTr="00140716">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3631FC2A" w14:textId="5B592F95" w:rsidR="008C06D5" w:rsidRPr="002B03BB" w:rsidRDefault="008C06D5" w:rsidP="00140716">
            <w:pPr>
              <w:rPr>
                <w:rFonts w:eastAsia="Times New Roman"/>
                <w:b w:val="0"/>
                <w:sz w:val="18"/>
              </w:rPr>
            </w:pPr>
            <w:r w:rsidRPr="002B03BB">
              <w:rPr>
                <w:rFonts w:eastAsia="Times New Roman"/>
                <w:sz w:val="18"/>
              </w:rPr>
              <w:t xml:space="preserve">Oocytes </w:t>
            </w:r>
            <w:r w:rsidR="001D6627" w:rsidRPr="002B03BB">
              <w:rPr>
                <w:rFonts w:eastAsia="Times New Roman"/>
                <w:sz w:val="18"/>
              </w:rPr>
              <w:t>retrieved</w:t>
            </w:r>
            <w:r w:rsidRPr="002B03BB">
              <w:rPr>
                <w:rFonts w:eastAsia="Times New Roman"/>
                <w:sz w:val="18"/>
              </w:rPr>
              <w:t>, n</w:t>
            </w:r>
          </w:p>
        </w:tc>
        <w:tc>
          <w:tcPr>
            <w:tcW w:w="1919" w:type="dxa"/>
            <w:noWrap/>
            <w:vAlign w:val="center"/>
            <w:hideMark/>
          </w:tcPr>
          <w:p w14:paraId="36A3B884"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sz w:val="18"/>
              </w:rPr>
            </w:pPr>
            <w:r w:rsidRPr="002B03BB">
              <w:rPr>
                <w:rFonts w:eastAsia="Times New Roman"/>
                <w:sz w:val="18"/>
              </w:rPr>
              <w:t>12 (27 - 6)</w:t>
            </w:r>
          </w:p>
        </w:tc>
      </w:tr>
      <w:tr w:rsidR="002B03BB" w:rsidRPr="002B03BB" w14:paraId="300C3CA4" w14:textId="77777777" w:rsidTr="00140716">
        <w:trPr>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59FC01AD" w14:textId="77777777" w:rsidR="008C06D5" w:rsidRPr="002B03BB" w:rsidRDefault="008C06D5" w:rsidP="00140716">
            <w:pPr>
              <w:rPr>
                <w:rFonts w:eastAsia="Times New Roman"/>
                <w:b w:val="0"/>
                <w:sz w:val="18"/>
              </w:rPr>
            </w:pPr>
            <w:r w:rsidRPr="002B03BB">
              <w:rPr>
                <w:rFonts w:eastAsia="Times New Roman"/>
                <w:sz w:val="18"/>
              </w:rPr>
              <w:t>Mature (MII) oocytes, n</w:t>
            </w:r>
          </w:p>
        </w:tc>
        <w:tc>
          <w:tcPr>
            <w:tcW w:w="1919" w:type="dxa"/>
            <w:noWrap/>
            <w:vAlign w:val="center"/>
            <w:hideMark/>
          </w:tcPr>
          <w:p w14:paraId="33D93D2A" w14:textId="77777777" w:rsidR="008C06D5" w:rsidRPr="002B03BB" w:rsidRDefault="008C06D5" w:rsidP="00140716">
            <w:pPr>
              <w:jc w:val="center"/>
              <w:cnfStyle w:val="000000000000" w:firstRow="0" w:lastRow="0" w:firstColumn="0" w:lastColumn="0" w:oddVBand="0" w:evenVBand="0" w:oddHBand="0" w:evenHBand="0" w:firstRowFirstColumn="0" w:firstRowLastColumn="0" w:lastRowFirstColumn="0" w:lastRowLastColumn="0"/>
              <w:rPr>
                <w:rFonts w:eastAsia="Times New Roman"/>
                <w:sz w:val="18"/>
              </w:rPr>
            </w:pPr>
            <w:r w:rsidRPr="002B03BB">
              <w:rPr>
                <w:rFonts w:eastAsia="Times New Roman"/>
                <w:sz w:val="18"/>
              </w:rPr>
              <w:t>11 (27 - 4)</w:t>
            </w:r>
          </w:p>
        </w:tc>
      </w:tr>
      <w:tr w:rsidR="002B03BB" w:rsidRPr="002B03BB" w14:paraId="6D944AD7" w14:textId="77777777" w:rsidTr="00140716">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607F24E3" w14:textId="77777777" w:rsidR="008C06D5" w:rsidRPr="002B03BB" w:rsidRDefault="008C06D5" w:rsidP="00140716">
            <w:pPr>
              <w:rPr>
                <w:rFonts w:eastAsia="Times New Roman"/>
                <w:b w:val="0"/>
                <w:sz w:val="18"/>
              </w:rPr>
            </w:pPr>
            <w:r w:rsidRPr="002B03BB">
              <w:rPr>
                <w:rFonts w:eastAsia="Times New Roman"/>
                <w:sz w:val="18"/>
              </w:rPr>
              <w:t>Normally fertilizations (2PN), n</w:t>
            </w:r>
          </w:p>
        </w:tc>
        <w:tc>
          <w:tcPr>
            <w:tcW w:w="1919" w:type="dxa"/>
            <w:noWrap/>
            <w:vAlign w:val="center"/>
            <w:hideMark/>
          </w:tcPr>
          <w:p w14:paraId="08B6F2FB"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sz w:val="18"/>
              </w:rPr>
            </w:pPr>
            <w:r w:rsidRPr="002B03BB">
              <w:rPr>
                <w:rFonts w:eastAsia="Times New Roman"/>
                <w:sz w:val="18"/>
              </w:rPr>
              <w:t>8 (20 - 3)</w:t>
            </w:r>
          </w:p>
        </w:tc>
      </w:tr>
      <w:tr w:rsidR="002B03BB" w:rsidRPr="002B03BB" w14:paraId="559AD484" w14:textId="77777777" w:rsidTr="00140716">
        <w:trPr>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6D081B21" w14:textId="77777777" w:rsidR="008C06D5" w:rsidRPr="002B03BB" w:rsidRDefault="008C06D5" w:rsidP="00140716">
            <w:pPr>
              <w:rPr>
                <w:rFonts w:eastAsia="Times New Roman"/>
                <w:b w:val="0"/>
                <w:sz w:val="18"/>
              </w:rPr>
            </w:pPr>
            <w:proofErr w:type="spellStart"/>
            <w:r w:rsidRPr="002B03BB">
              <w:rPr>
                <w:rFonts w:eastAsia="Times New Roman"/>
                <w:b w:val="0"/>
                <w:sz w:val="18"/>
                <w:vertAlign w:val="superscript"/>
              </w:rPr>
              <w:t>b</w:t>
            </w:r>
            <w:r w:rsidRPr="002B03BB">
              <w:rPr>
                <w:rFonts w:eastAsia="Times New Roman"/>
                <w:sz w:val="18"/>
              </w:rPr>
              <w:t>Fertilization</w:t>
            </w:r>
            <w:proofErr w:type="spellEnd"/>
            <w:r w:rsidRPr="002B03BB">
              <w:rPr>
                <w:rFonts w:eastAsia="Times New Roman"/>
                <w:sz w:val="18"/>
              </w:rPr>
              <w:t xml:space="preserve"> method, n (%)</w:t>
            </w:r>
          </w:p>
        </w:tc>
        <w:tc>
          <w:tcPr>
            <w:tcW w:w="1919" w:type="dxa"/>
            <w:noWrap/>
            <w:vAlign w:val="center"/>
            <w:hideMark/>
          </w:tcPr>
          <w:p w14:paraId="6B05B919" w14:textId="77777777" w:rsidR="008C06D5" w:rsidRPr="002B03BB" w:rsidRDefault="008C06D5" w:rsidP="00140716">
            <w:pPr>
              <w:jc w:val="center"/>
              <w:cnfStyle w:val="000000000000" w:firstRow="0" w:lastRow="0" w:firstColumn="0" w:lastColumn="0" w:oddVBand="0" w:evenVBand="0" w:oddHBand="0" w:evenHBand="0" w:firstRowFirstColumn="0" w:firstRowLastColumn="0" w:lastRowFirstColumn="0" w:lastRowLastColumn="0"/>
              <w:rPr>
                <w:rFonts w:eastAsia="Times New Roman"/>
                <w:sz w:val="18"/>
              </w:rPr>
            </w:pPr>
          </w:p>
        </w:tc>
      </w:tr>
      <w:tr w:rsidR="002B03BB" w:rsidRPr="002B03BB" w14:paraId="4D199CF1" w14:textId="77777777" w:rsidTr="00140716">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2FD79D1A" w14:textId="77777777" w:rsidR="008C06D5" w:rsidRPr="002B03BB" w:rsidRDefault="008C06D5" w:rsidP="00140716">
            <w:pPr>
              <w:ind w:left="530"/>
              <w:rPr>
                <w:rFonts w:eastAsia="Times New Roman"/>
                <w:b w:val="0"/>
                <w:sz w:val="18"/>
              </w:rPr>
            </w:pPr>
            <w:r w:rsidRPr="002B03BB">
              <w:rPr>
                <w:rFonts w:eastAsia="Times New Roman"/>
                <w:sz w:val="18"/>
              </w:rPr>
              <w:t>Conventional insemination</w:t>
            </w:r>
          </w:p>
        </w:tc>
        <w:tc>
          <w:tcPr>
            <w:tcW w:w="1919" w:type="dxa"/>
            <w:noWrap/>
            <w:vAlign w:val="center"/>
            <w:hideMark/>
          </w:tcPr>
          <w:p w14:paraId="7DB2BD6B"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sz w:val="18"/>
              </w:rPr>
            </w:pPr>
            <w:r w:rsidRPr="002B03BB">
              <w:rPr>
                <w:rFonts w:eastAsia="Times New Roman"/>
                <w:sz w:val="18"/>
              </w:rPr>
              <w:t>27 (27.84)</w:t>
            </w:r>
          </w:p>
        </w:tc>
      </w:tr>
      <w:tr w:rsidR="002B03BB" w:rsidRPr="002B03BB" w14:paraId="60AB9EAE" w14:textId="77777777" w:rsidTr="00140716">
        <w:trPr>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6AA6B91E" w14:textId="77777777" w:rsidR="008C06D5" w:rsidRPr="002B03BB" w:rsidRDefault="008C06D5" w:rsidP="00140716">
            <w:pPr>
              <w:ind w:left="530"/>
              <w:rPr>
                <w:rFonts w:eastAsia="Times New Roman"/>
                <w:b w:val="0"/>
                <w:sz w:val="18"/>
              </w:rPr>
            </w:pPr>
            <w:r w:rsidRPr="002B03BB">
              <w:rPr>
                <w:rFonts w:eastAsia="Times New Roman"/>
                <w:sz w:val="18"/>
              </w:rPr>
              <w:t>Intracytoplasmic sperm injection</w:t>
            </w:r>
          </w:p>
        </w:tc>
        <w:tc>
          <w:tcPr>
            <w:tcW w:w="1919" w:type="dxa"/>
            <w:noWrap/>
            <w:vAlign w:val="center"/>
            <w:hideMark/>
          </w:tcPr>
          <w:p w14:paraId="19189F80" w14:textId="77777777" w:rsidR="008C06D5" w:rsidRPr="002B03BB" w:rsidRDefault="008C06D5" w:rsidP="00140716">
            <w:pPr>
              <w:jc w:val="center"/>
              <w:cnfStyle w:val="000000000000" w:firstRow="0" w:lastRow="0" w:firstColumn="0" w:lastColumn="0" w:oddVBand="0" w:evenVBand="0" w:oddHBand="0" w:evenHBand="0" w:firstRowFirstColumn="0" w:firstRowLastColumn="0" w:lastRowFirstColumn="0" w:lastRowLastColumn="0"/>
              <w:rPr>
                <w:rFonts w:eastAsia="Times New Roman"/>
                <w:sz w:val="18"/>
              </w:rPr>
            </w:pPr>
            <w:r w:rsidRPr="002B03BB">
              <w:rPr>
                <w:rFonts w:eastAsia="Times New Roman"/>
                <w:sz w:val="18"/>
              </w:rPr>
              <w:t>70 (72.16)</w:t>
            </w:r>
          </w:p>
        </w:tc>
      </w:tr>
      <w:tr w:rsidR="002B03BB" w:rsidRPr="002B03BB" w14:paraId="6F6E7373" w14:textId="77777777" w:rsidTr="00140716">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32F3675B" w14:textId="77777777" w:rsidR="008C06D5" w:rsidRPr="002B03BB" w:rsidRDefault="008C06D5" w:rsidP="00140716">
            <w:pPr>
              <w:rPr>
                <w:rFonts w:eastAsia="Times New Roman"/>
                <w:b w:val="0"/>
                <w:sz w:val="18"/>
              </w:rPr>
            </w:pPr>
            <w:proofErr w:type="spellStart"/>
            <w:r w:rsidRPr="002B03BB">
              <w:rPr>
                <w:rFonts w:eastAsia="Times New Roman"/>
                <w:sz w:val="18"/>
                <w:vertAlign w:val="superscript"/>
              </w:rPr>
              <w:t>b</w:t>
            </w:r>
            <w:r w:rsidRPr="002B03BB">
              <w:rPr>
                <w:rFonts w:eastAsia="Times New Roman"/>
                <w:sz w:val="18"/>
              </w:rPr>
              <w:t>Infertility</w:t>
            </w:r>
            <w:proofErr w:type="spellEnd"/>
            <w:r w:rsidRPr="002B03BB">
              <w:rPr>
                <w:rFonts w:eastAsia="Times New Roman"/>
                <w:sz w:val="18"/>
              </w:rPr>
              <w:t xml:space="preserve"> Diagnosis, n (%)</w:t>
            </w:r>
          </w:p>
        </w:tc>
        <w:tc>
          <w:tcPr>
            <w:tcW w:w="1919" w:type="dxa"/>
            <w:noWrap/>
            <w:vAlign w:val="center"/>
            <w:hideMark/>
          </w:tcPr>
          <w:p w14:paraId="3ED0E859"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sz w:val="18"/>
              </w:rPr>
            </w:pPr>
          </w:p>
        </w:tc>
      </w:tr>
      <w:tr w:rsidR="002B03BB" w:rsidRPr="002B03BB" w14:paraId="1DB717A2" w14:textId="77777777" w:rsidTr="00140716">
        <w:trPr>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7B4FE9CD" w14:textId="77777777" w:rsidR="008C06D5" w:rsidRPr="002B03BB" w:rsidRDefault="008C06D5" w:rsidP="00140716">
            <w:pPr>
              <w:ind w:left="530"/>
              <w:rPr>
                <w:rFonts w:eastAsia="Times New Roman"/>
                <w:b w:val="0"/>
                <w:sz w:val="18"/>
              </w:rPr>
            </w:pPr>
            <w:r w:rsidRPr="002B03BB">
              <w:rPr>
                <w:rFonts w:eastAsia="Times New Roman"/>
                <w:sz w:val="18"/>
              </w:rPr>
              <w:t>Diminished ovarian reserve</w:t>
            </w:r>
          </w:p>
        </w:tc>
        <w:tc>
          <w:tcPr>
            <w:tcW w:w="1919" w:type="dxa"/>
            <w:noWrap/>
            <w:vAlign w:val="center"/>
            <w:hideMark/>
          </w:tcPr>
          <w:p w14:paraId="43C95462" w14:textId="77777777" w:rsidR="008C06D5" w:rsidRPr="002B03BB" w:rsidRDefault="008C06D5" w:rsidP="00140716">
            <w:pPr>
              <w:jc w:val="center"/>
              <w:cnfStyle w:val="000000000000" w:firstRow="0" w:lastRow="0" w:firstColumn="0" w:lastColumn="0" w:oddVBand="0" w:evenVBand="0" w:oddHBand="0" w:evenHBand="0" w:firstRowFirstColumn="0" w:firstRowLastColumn="0" w:lastRowFirstColumn="0" w:lastRowLastColumn="0"/>
              <w:rPr>
                <w:rFonts w:eastAsia="Times New Roman"/>
                <w:sz w:val="18"/>
              </w:rPr>
            </w:pPr>
            <w:r w:rsidRPr="002B03BB">
              <w:rPr>
                <w:rFonts w:eastAsia="Times New Roman"/>
                <w:sz w:val="18"/>
              </w:rPr>
              <w:t>7 (7.22)</w:t>
            </w:r>
          </w:p>
        </w:tc>
      </w:tr>
      <w:tr w:rsidR="002B03BB" w:rsidRPr="002B03BB" w14:paraId="0DEE6263" w14:textId="77777777" w:rsidTr="00140716">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14126823" w14:textId="77777777" w:rsidR="008C06D5" w:rsidRPr="002B03BB" w:rsidRDefault="008C06D5" w:rsidP="00140716">
            <w:pPr>
              <w:ind w:left="530"/>
              <w:rPr>
                <w:rFonts w:eastAsia="Times New Roman"/>
                <w:sz w:val="18"/>
              </w:rPr>
            </w:pPr>
            <w:r w:rsidRPr="002B03BB">
              <w:rPr>
                <w:rFonts w:eastAsia="Times New Roman"/>
                <w:sz w:val="18"/>
              </w:rPr>
              <w:t>Polycystic ovary syndrome</w:t>
            </w:r>
          </w:p>
        </w:tc>
        <w:tc>
          <w:tcPr>
            <w:tcW w:w="1919" w:type="dxa"/>
            <w:noWrap/>
            <w:vAlign w:val="center"/>
            <w:hideMark/>
          </w:tcPr>
          <w:p w14:paraId="2131C8BB"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sz w:val="18"/>
              </w:rPr>
            </w:pPr>
            <w:r w:rsidRPr="002B03BB">
              <w:rPr>
                <w:rFonts w:eastAsia="Times New Roman"/>
                <w:sz w:val="18"/>
              </w:rPr>
              <w:t>11 (11.34)</w:t>
            </w:r>
          </w:p>
        </w:tc>
      </w:tr>
      <w:tr w:rsidR="002B03BB" w:rsidRPr="002B03BB" w14:paraId="385A3D4A" w14:textId="77777777" w:rsidTr="00140716">
        <w:trPr>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0D412923" w14:textId="77777777" w:rsidR="008C06D5" w:rsidRPr="002B03BB" w:rsidRDefault="008C06D5" w:rsidP="00140716">
            <w:pPr>
              <w:ind w:left="530"/>
              <w:rPr>
                <w:rFonts w:eastAsia="Times New Roman"/>
                <w:b w:val="0"/>
                <w:sz w:val="18"/>
              </w:rPr>
            </w:pPr>
            <w:r w:rsidRPr="002B03BB">
              <w:rPr>
                <w:rFonts w:eastAsia="Times New Roman"/>
                <w:sz w:val="18"/>
              </w:rPr>
              <w:t>Uterine</w:t>
            </w:r>
          </w:p>
        </w:tc>
        <w:tc>
          <w:tcPr>
            <w:tcW w:w="1919" w:type="dxa"/>
            <w:noWrap/>
            <w:vAlign w:val="center"/>
            <w:hideMark/>
          </w:tcPr>
          <w:p w14:paraId="17D3EDE6" w14:textId="77777777" w:rsidR="008C06D5" w:rsidRPr="002B03BB" w:rsidRDefault="008C06D5" w:rsidP="00140716">
            <w:pPr>
              <w:jc w:val="center"/>
              <w:cnfStyle w:val="000000000000" w:firstRow="0" w:lastRow="0" w:firstColumn="0" w:lastColumn="0" w:oddVBand="0" w:evenVBand="0" w:oddHBand="0" w:evenHBand="0" w:firstRowFirstColumn="0" w:firstRowLastColumn="0" w:lastRowFirstColumn="0" w:lastRowLastColumn="0"/>
              <w:rPr>
                <w:rFonts w:eastAsia="Times New Roman"/>
                <w:sz w:val="18"/>
              </w:rPr>
            </w:pPr>
            <w:r w:rsidRPr="002B03BB">
              <w:rPr>
                <w:rFonts w:eastAsia="Times New Roman"/>
                <w:sz w:val="18"/>
              </w:rPr>
              <w:t>3 (3.09)</w:t>
            </w:r>
          </w:p>
        </w:tc>
      </w:tr>
      <w:tr w:rsidR="002B03BB" w:rsidRPr="002B03BB" w14:paraId="3EDA9D95" w14:textId="77777777" w:rsidTr="00140716">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78EE0437" w14:textId="77777777" w:rsidR="008C06D5" w:rsidRPr="002B03BB" w:rsidRDefault="008C06D5" w:rsidP="00140716">
            <w:pPr>
              <w:ind w:left="530"/>
              <w:rPr>
                <w:rFonts w:eastAsia="Times New Roman"/>
                <w:b w:val="0"/>
                <w:sz w:val="18"/>
              </w:rPr>
            </w:pPr>
            <w:r w:rsidRPr="002B03BB">
              <w:rPr>
                <w:rFonts w:eastAsia="Times New Roman"/>
                <w:sz w:val="18"/>
              </w:rPr>
              <w:t>Unexplained</w:t>
            </w:r>
          </w:p>
        </w:tc>
        <w:tc>
          <w:tcPr>
            <w:tcW w:w="1919" w:type="dxa"/>
            <w:noWrap/>
            <w:vAlign w:val="center"/>
            <w:hideMark/>
          </w:tcPr>
          <w:p w14:paraId="5E24A4FE"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sz w:val="18"/>
              </w:rPr>
            </w:pPr>
            <w:r w:rsidRPr="002B03BB">
              <w:rPr>
                <w:rFonts w:eastAsia="Times New Roman"/>
                <w:sz w:val="18"/>
              </w:rPr>
              <w:t>15 (15.46)</w:t>
            </w:r>
          </w:p>
        </w:tc>
      </w:tr>
      <w:tr w:rsidR="002B03BB" w:rsidRPr="002B03BB" w14:paraId="7A12EF53" w14:textId="77777777" w:rsidTr="00140716">
        <w:trPr>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63DC39E3" w14:textId="77777777" w:rsidR="008C06D5" w:rsidRPr="002B03BB" w:rsidRDefault="008C06D5" w:rsidP="00140716">
            <w:pPr>
              <w:ind w:left="530"/>
              <w:rPr>
                <w:rFonts w:eastAsia="Times New Roman"/>
                <w:b w:val="0"/>
                <w:sz w:val="18"/>
              </w:rPr>
            </w:pPr>
            <w:r w:rsidRPr="002B03BB">
              <w:rPr>
                <w:rFonts w:eastAsia="Times New Roman"/>
                <w:sz w:val="18"/>
              </w:rPr>
              <w:t>Male factor</w:t>
            </w:r>
          </w:p>
        </w:tc>
        <w:tc>
          <w:tcPr>
            <w:tcW w:w="1919" w:type="dxa"/>
            <w:noWrap/>
            <w:vAlign w:val="center"/>
            <w:hideMark/>
          </w:tcPr>
          <w:p w14:paraId="12A5B4BA" w14:textId="77777777" w:rsidR="008C06D5" w:rsidRPr="002B03BB" w:rsidRDefault="008C06D5" w:rsidP="00140716">
            <w:pPr>
              <w:jc w:val="center"/>
              <w:cnfStyle w:val="000000000000" w:firstRow="0" w:lastRow="0" w:firstColumn="0" w:lastColumn="0" w:oddVBand="0" w:evenVBand="0" w:oddHBand="0" w:evenHBand="0" w:firstRowFirstColumn="0" w:firstRowLastColumn="0" w:lastRowFirstColumn="0" w:lastRowLastColumn="0"/>
              <w:rPr>
                <w:rFonts w:eastAsia="Times New Roman"/>
                <w:sz w:val="18"/>
              </w:rPr>
            </w:pPr>
            <w:r w:rsidRPr="002B03BB">
              <w:rPr>
                <w:rFonts w:eastAsia="Times New Roman"/>
                <w:sz w:val="18"/>
              </w:rPr>
              <w:t>37 (38.14)</w:t>
            </w:r>
          </w:p>
        </w:tc>
      </w:tr>
      <w:tr w:rsidR="002B03BB" w:rsidRPr="002B03BB" w14:paraId="64C009D1" w14:textId="77777777" w:rsidTr="00140716">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4374465A" w14:textId="77777777" w:rsidR="008C06D5" w:rsidRPr="002B03BB" w:rsidRDefault="008C06D5" w:rsidP="00140716">
            <w:pPr>
              <w:ind w:left="530"/>
              <w:rPr>
                <w:rFonts w:eastAsia="Times New Roman"/>
                <w:b w:val="0"/>
                <w:sz w:val="18"/>
              </w:rPr>
            </w:pPr>
            <w:r w:rsidRPr="002B03BB">
              <w:rPr>
                <w:rFonts w:eastAsia="Times New Roman"/>
                <w:sz w:val="18"/>
              </w:rPr>
              <w:t>Tubal</w:t>
            </w:r>
          </w:p>
        </w:tc>
        <w:tc>
          <w:tcPr>
            <w:tcW w:w="1919" w:type="dxa"/>
            <w:noWrap/>
            <w:vAlign w:val="center"/>
            <w:hideMark/>
          </w:tcPr>
          <w:p w14:paraId="5EBBC6A1"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sz w:val="18"/>
              </w:rPr>
            </w:pPr>
            <w:r w:rsidRPr="002B03BB">
              <w:rPr>
                <w:rFonts w:eastAsia="Times New Roman"/>
                <w:sz w:val="18"/>
              </w:rPr>
              <w:t>10 (10.31)</w:t>
            </w:r>
          </w:p>
        </w:tc>
      </w:tr>
      <w:tr w:rsidR="002B03BB" w:rsidRPr="002B03BB" w14:paraId="6AEA6FE0" w14:textId="77777777" w:rsidTr="00140716">
        <w:trPr>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36459661" w14:textId="77777777" w:rsidR="008C06D5" w:rsidRPr="002B03BB" w:rsidRDefault="008C06D5" w:rsidP="00140716">
            <w:pPr>
              <w:ind w:left="530"/>
              <w:rPr>
                <w:rFonts w:eastAsia="Times New Roman"/>
                <w:b w:val="0"/>
                <w:sz w:val="18"/>
              </w:rPr>
            </w:pPr>
            <w:r w:rsidRPr="002B03BB">
              <w:rPr>
                <w:rFonts w:eastAsia="Times New Roman"/>
                <w:sz w:val="18"/>
              </w:rPr>
              <w:t>Endometriosis</w:t>
            </w:r>
          </w:p>
        </w:tc>
        <w:tc>
          <w:tcPr>
            <w:tcW w:w="1919" w:type="dxa"/>
            <w:noWrap/>
            <w:vAlign w:val="center"/>
            <w:hideMark/>
          </w:tcPr>
          <w:p w14:paraId="26A6DFF5" w14:textId="77777777" w:rsidR="008C06D5" w:rsidRPr="002B03BB" w:rsidRDefault="008C06D5" w:rsidP="00140716">
            <w:pPr>
              <w:jc w:val="center"/>
              <w:cnfStyle w:val="000000000000" w:firstRow="0" w:lastRow="0" w:firstColumn="0" w:lastColumn="0" w:oddVBand="0" w:evenVBand="0" w:oddHBand="0" w:evenHBand="0" w:firstRowFirstColumn="0" w:firstRowLastColumn="0" w:lastRowFirstColumn="0" w:lastRowLastColumn="0"/>
              <w:rPr>
                <w:rFonts w:eastAsia="Times New Roman"/>
                <w:sz w:val="18"/>
              </w:rPr>
            </w:pPr>
            <w:r w:rsidRPr="002B03BB">
              <w:rPr>
                <w:rFonts w:eastAsia="Times New Roman"/>
                <w:sz w:val="18"/>
              </w:rPr>
              <w:t>1 (1.03)</w:t>
            </w:r>
          </w:p>
        </w:tc>
      </w:tr>
      <w:tr w:rsidR="002B03BB" w:rsidRPr="002B03BB" w14:paraId="7C3A3D3B" w14:textId="77777777" w:rsidTr="00140716">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3ED2D538" w14:textId="77777777" w:rsidR="008C06D5" w:rsidRPr="002B03BB" w:rsidRDefault="008C06D5" w:rsidP="00140716">
            <w:pPr>
              <w:ind w:left="530"/>
              <w:rPr>
                <w:rFonts w:eastAsia="Times New Roman"/>
                <w:b w:val="0"/>
                <w:sz w:val="18"/>
              </w:rPr>
            </w:pPr>
            <w:r w:rsidRPr="002B03BB">
              <w:rPr>
                <w:rFonts w:eastAsia="Times New Roman"/>
                <w:sz w:val="18"/>
              </w:rPr>
              <w:t>Idiopathic</w:t>
            </w:r>
          </w:p>
        </w:tc>
        <w:tc>
          <w:tcPr>
            <w:tcW w:w="1919" w:type="dxa"/>
            <w:noWrap/>
            <w:vAlign w:val="center"/>
            <w:hideMark/>
          </w:tcPr>
          <w:p w14:paraId="394A8E1A"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sz w:val="18"/>
              </w:rPr>
            </w:pPr>
            <w:r w:rsidRPr="002B03BB">
              <w:rPr>
                <w:rFonts w:eastAsia="Times New Roman"/>
                <w:sz w:val="18"/>
              </w:rPr>
              <w:t>1 (1.03)</w:t>
            </w:r>
          </w:p>
        </w:tc>
      </w:tr>
      <w:tr w:rsidR="002B03BB" w:rsidRPr="002B03BB" w14:paraId="6A6F3CCE" w14:textId="77777777" w:rsidTr="00140716">
        <w:trPr>
          <w:trHeight w:val="232"/>
          <w:jc w:val="center"/>
        </w:trPr>
        <w:tc>
          <w:tcPr>
            <w:cnfStyle w:val="001000000000" w:firstRow="0" w:lastRow="0" w:firstColumn="1" w:lastColumn="0" w:oddVBand="0" w:evenVBand="0" w:oddHBand="0" w:evenHBand="0" w:firstRowFirstColumn="0" w:firstRowLastColumn="0" w:lastRowFirstColumn="0" w:lastRowLastColumn="0"/>
            <w:tcW w:w="3613" w:type="dxa"/>
            <w:noWrap/>
            <w:vAlign w:val="center"/>
            <w:hideMark/>
          </w:tcPr>
          <w:p w14:paraId="614BECB4" w14:textId="77777777" w:rsidR="008C06D5" w:rsidRPr="002B03BB" w:rsidRDefault="008C06D5" w:rsidP="00140716">
            <w:pPr>
              <w:ind w:left="530"/>
              <w:rPr>
                <w:rFonts w:eastAsia="Times New Roman"/>
                <w:b w:val="0"/>
                <w:sz w:val="18"/>
              </w:rPr>
            </w:pPr>
            <w:r w:rsidRPr="002B03BB">
              <w:rPr>
                <w:rFonts w:eastAsia="Times New Roman"/>
                <w:sz w:val="18"/>
              </w:rPr>
              <w:t>Other</w:t>
            </w:r>
          </w:p>
        </w:tc>
        <w:tc>
          <w:tcPr>
            <w:tcW w:w="1919" w:type="dxa"/>
            <w:noWrap/>
            <w:vAlign w:val="center"/>
            <w:hideMark/>
          </w:tcPr>
          <w:p w14:paraId="38C4A15D" w14:textId="77777777" w:rsidR="008C06D5" w:rsidRPr="002B03BB" w:rsidRDefault="008C06D5" w:rsidP="00140716">
            <w:pPr>
              <w:jc w:val="center"/>
              <w:cnfStyle w:val="000000000000" w:firstRow="0" w:lastRow="0" w:firstColumn="0" w:lastColumn="0" w:oddVBand="0" w:evenVBand="0" w:oddHBand="0" w:evenHBand="0" w:firstRowFirstColumn="0" w:firstRowLastColumn="0" w:lastRowFirstColumn="0" w:lastRowLastColumn="0"/>
              <w:rPr>
                <w:rFonts w:eastAsia="Times New Roman"/>
                <w:sz w:val="18"/>
              </w:rPr>
            </w:pPr>
            <w:r w:rsidRPr="002B03BB">
              <w:rPr>
                <w:rFonts w:eastAsia="Times New Roman"/>
                <w:sz w:val="18"/>
              </w:rPr>
              <w:t>12 (12.37)</w:t>
            </w:r>
          </w:p>
        </w:tc>
      </w:tr>
      <w:tr w:rsidR="002B03BB" w:rsidRPr="002B03BB" w14:paraId="5F599229" w14:textId="77777777" w:rsidTr="00140716">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5532" w:type="dxa"/>
            <w:gridSpan w:val="2"/>
            <w:shd w:val="clear" w:color="auto" w:fill="FFFFFF" w:themeFill="background1"/>
            <w:noWrap/>
            <w:vAlign w:val="bottom"/>
          </w:tcPr>
          <w:p w14:paraId="487CAABD" w14:textId="77777777" w:rsidR="008C06D5" w:rsidRPr="002B03BB" w:rsidRDefault="008C06D5" w:rsidP="00140716">
            <w:pPr>
              <w:rPr>
                <w:rFonts w:eastAsia="Times New Roman"/>
                <w:b w:val="0"/>
                <w:bCs w:val="0"/>
                <w:sz w:val="18"/>
              </w:rPr>
            </w:pPr>
            <w:r w:rsidRPr="002B03BB">
              <w:rPr>
                <w:rFonts w:eastAsia="Times New Roman"/>
                <w:sz w:val="18"/>
                <w:vertAlign w:val="superscript"/>
              </w:rPr>
              <w:t xml:space="preserve">a </w:t>
            </w:r>
            <w:r w:rsidRPr="002B03BB">
              <w:rPr>
                <w:rFonts w:eastAsia="Times New Roman"/>
                <w:b w:val="0"/>
                <w:bCs w:val="0"/>
                <w:sz w:val="18"/>
              </w:rPr>
              <w:t>n = 91</w:t>
            </w:r>
          </w:p>
          <w:p w14:paraId="71AEF0D2" w14:textId="77777777" w:rsidR="008C06D5" w:rsidRPr="002B03BB" w:rsidRDefault="008C06D5" w:rsidP="00140716">
            <w:pPr>
              <w:rPr>
                <w:rFonts w:eastAsia="Times New Roman"/>
                <w:b w:val="0"/>
                <w:bCs w:val="0"/>
                <w:sz w:val="18"/>
              </w:rPr>
            </w:pPr>
            <w:r w:rsidRPr="002B03BB">
              <w:rPr>
                <w:rFonts w:eastAsia="Times New Roman"/>
                <w:sz w:val="18"/>
                <w:vertAlign w:val="superscript"/>
              </w:rPr>
              <w:t>b</w:t>
            </w:r>
            <w:r w:rsidRPr="002B03BB">
              <w:rPr>
                <w:rFonts w:eastAsia="Times New Roman"/>
                <w:b w:val="0"/>
                <w:bCs w:val="0"/>
                <w:sz w:val="18"/>
                <w:vertAlign w:val="superscript"/>
              </w:rPr>
              <w:t xml:space="preserve"> </w:t>
            </w:r>
            <w:r w:rsidRPr="002B03BB">
              <w:rPr>
                <w:rFonts w:eastAsia="Times New Roman"/>
                <w:b w:val="0"/>
                <w:bCs w:val="0"/>
                <w:sz w:val="18"/>
              </w:rPr>
              <w:t xml:space="preserve">Values represent the absolute count and percentage within the test set </w:t>
            </w:r>
          </w:p>
        </w:tc>
      </w:tr>
    </w:tbl>
    <w:p w14:paraId="0A492210" w14:textId="2DD4EB12" w:rsidR="008C06D5" w:rsidRPr="002B03BB" w:rsidRDefault="008C06D5" w:rsidP="008C06D5">
      <w:pPr>
        <w:pStyle w:val="Caption"/>
        <w:spacing w:line="480" w:lineRule="auto"/>
        <w:jc w:val="both"/>
        <w:rPr>
          <w:color w:val="auto"/>
          <w:sz w:val="24"/>
        </w:rPr>
      </w:pPr>
    </w:p>
    <w:p w14:paraId="5C4AE801" w14:textId="4F5C0B58" w:rsidR="0083514E" w:rsidRDefault="0083514E">
      <w:r>
        <w:br w:type="page"/>
      </w:r>
    </w:p>
    <w:p w14:paraId="192C07C3" w14:textId="77777777" w:rsidR="00377E7B" w:rsidRPr="002B03BB" w:rsidRDefault="00377E7B" w:rsidP="00377E7B"/>
    <w:p w14:paraId="4701D809" w14:textId="4EFBD8B8" w:rsidR="00AD2662" w:rsidRPr="002B03BB" w:rsidRDefault="008C1C8F" w:rsidP="00C21D36">
      <w:pPr>
        <w:pStyle w:val="Caption"/>
        <w:spacing w:line="480" w:lineRule="auto"/>
        <w:jc w:val="both"/>
        <w:rPr>
          <w:rFonts w:ascii="Times New Roman" w:hAnsi="Times New Roman" w:cs="Times New Roman"/>
          <w:i w:val="0"/>
          <w:color w:val="auto"/>
          <w:sz w:val="24"/>
        </w:rPr>
      </w:pPr>
      <w:r>
        <w:rPr>
          <w:rFonts w:ascii="Times New Roman" w:hAnsi="Times New Roman" w:cs="Times New Roman"/>
          <w:b/>
          <w:i w:val="0"/>
          <w:color w:val="auto"/>
          <w:sz w:val="24"/>
        </w:rPr>
        <w:t xml:space="preserve">Supplementary </w:t>
      </w:r>
      <w:r w:rsidR="0083514E">
        <w:rPr>
          <w:rFonts w:ascii="Times New Roman" w:hAnsi="Times New Roman" w:cs="Times New Roman"/>
          <w:b/>
          <w:i w:val="0"/>
          <w:color w:val="auto"/>
          <w:sz w:val="24"/>
        </w:rPr>
        <w:t>file</w:t>
      </w:r>
      <w:r w:rsidR="008C06D5" w:rsidRPr="002B03BB">
        <w:rPr>
          <w:rFonts w:ascii="Times New Roman" w:hAnsi="Times New Roman" w:cs="Times New Roman"/>
          <w:b/>
          <w:i w:val="0"/>
          <w:color w:val="auto"/>
          <w:sz w:val="24"/>
        </w:rPr>
        <w:t xml:space="preserve"> </w:t>
      </w:r>
      <w:r w:rsidR="0083514E">
        <w:rPr>
          <w:rFonts w:ascii="Times New Roman" w:hAnsi="Times New Roman" w:cs="Times New Roman"/>
          <w:b/>
          <w:i w:val="0"/>
          <w:color w:val="auto"/>
          <w:sz w:val="24"/>
        </w:rPr>
        <w:t>1B</w:t>
      </w:r>
      <w:r w:rsidR="008C06D5" w:rsidRPr="002B03BB">
        <w:rPr>
          <w:rFonts w:ascii="Times New Roman" w:hAnsi="Times New Roman" w:cs="Times New Roman"/>
          <w:b/>
          <w:i w:val="0"/>
          <w:color w:val="auto"/>
          <w:sz w:val="24"/>
        </w:rPr>
        <w:t xml:space="preserve">. </w:t>
      </w:r>
      <w:bookmarkStart w:id="4" w:name="_Hlk519758343"/>
      <w:r w:rsidR="008C06D5" w:rsidRPr="002B03BB">
        <w:rPr>
          <w:rFonts w:ascii="Times New Roman" w:hAnsi="Times New Roman" w:cs="Times New Roman"/>
          <w:b/>
          <w:i w:val="0"/>
          <w:color w:val="auto"/>
          <w:sz w:val="24"/>
        </w:rPr>
        <w:t>Total number of transfer outcomes for embryos selected by the network</w:t>
      </w:r>
      <w:bookmarkEnd w:id="4"/>
      <w:r w:rsidR="008C06D5" w:rsidRPr="002B03BB">
        <w:rPr>
          <w:rFonts w:ascii="Times New Roman" w:hAnsi="Times New Roman" w:cs="Times New Roman"/>
          <w:b/>
          <w:i w:val="0"/>
          <w:color w:val="auto"/>
          <w:sz w:val="24"/>
        </w:rPr>
        <w:t xml:space="preserve">. </w:t>
      </w:r>
      <w:r w:rsidR="008C06D5" w:rsidRPr="002B03BB">
        <w:rPr>
          <w:rFonts w:ascii="Times New Roman" w:hAnsi="Times New Roman" w:cs="Times New Roman"/>
          <w:i w:val="0"/>
          <w:color w:val="auto"/>
          <w:sz w:val="24"/>
        </w:rPr>
        <w:t>A total of 102 fresh-transfer embryos had known implantation outcomes (45 embryos implanted). 28 frozen transfers were performed by the clinic where 18 implanted. The table lists only embryos which were selected by the network with known outcomes for both fresh cycles and in frozen subsequent transfers.</w:t>
      </w:r>
      <w:r w:rsidR="00C21D36" w:rsidRPr="002B03BB" w:rsidDel="00C21D36">
        <w:rPr>
          <w:rFonts w:ascii="Times New Roman" w:hAnsi="Times New Roman" w:cs="Times New Roman"/>
          <w:i w:val="0"/>
          <w:color w:val="auto"/>
          <w:sz w:val="24"/>
        </w:rPr>
        <w:t xml:space="preserve"> </w:t>
      </w:r>
    </w:p>
    <w:p w14:paraId="7D6D5904" w14:textId="77777777" w:rsidR="00C21D36" w:rsidRPr="002B03BB" w:rsidRDefault="00C21D36" w:rsidP="00C21D36">
      <w:pPr>
        <w:pStyle w:val="Caption"/>
        <w:spacing w:line="480" w:lineRule="auto"/>
        <w:jc w:val="both"/>
        <w:rPr>
          <w:rFonts w:ascii="Times New Roman" w:hAnsi="Times New Roman" w:cs="Times New Roman"/>
          <w:i w:val="0"/>
          <w:color w:val="auto"/>
          <w:sz w:val="24"/>
        </w:rPr>
      </w:pPr>
    </w:p>
    <w:tbl>
      <w:tblPr>
        <w:tblW w:w="6178" w:type="dxa"/>
        <w:tblInd w:w="2023" w:type="dxa"/>
        <w:tblLook w:val="04A0" w:firstRow="1" w:lastRow="0" w:firstColumn="1" w:lastColumn="0" w:noHBand="0" w:noVBand="1"/>
      </w:tblPr>
      <w:tblGrid>
        <w:gridCol w:w="4627"/>
        <w:gridCol w:w="733"/>
        <w:gridCol w:w="85"/>
        <w:gridCol w:w="733"/>
      </w:tblGrid>
      <w:tr w:rsidR="002B03BB" w:rsidRPr="002B03BB" w14:paraId="000320F2" w14:textId="77777777" w:rsidTr="00D049F4">
        <w:trPr>
          <w:trHeight w:val="243"/>
        </w:trPr>
        <w:tc>
          <w:tcPr>
            <w:tcW w:w="4627" w:type="dxa"/>
            <w:vMerge w:val="restart"/>
            <w:tcBorders>
              <w:top w:val="single" w:sz="4" w:space="0" w:color="000000"/>
              <w:left w:val="single" w:sz="4" w:space="0" w:color="000000"/>
              <w:right w:val="single" w:sz="4" w:space="0" w:color="000000"/>
            </w:tcBorders>
            <w:shd w:val="clear" w:color="auto" w:fill="auto"/>
            <w:noWrap/>
            <w:vAlign w:val="bottom"/>
            <w:hideMark/>
          </w:tcPr>
          <w:p w14:paraId="66FCE7AF" w14:textId="77777777" w:rsidR="00C21D36" w:rsidRPr="002B03BB" w:rsidRDefault="00C21D36" w:rsidP="00D049F4">
            <w:pPr>
              <w:rPr>
                <w:rFonts w:ascii="Times New Roman" w:eastAsia="Times New Roman" w:hAnsi="Times New Roman" w:cs="Times New Roman"/>
                <w:b/>
                <w:bCs/>
                <w:sz w:val="18"/>
              </w:rPr>
            </w:pPr>
            <w:r w:rsidRPr="002B03BB">
              <w:rPr>
                <w:rFonts w:ascii="Times New Roman" w:eastAsia="Times New Roman" w:hAnsi="Times New Roman" w:cs="Times New Roman"/>
                <w:b/>
                <w:bCs/>
                <w:sz w:val="18"/>
              </w:rPr>
              <w:t>Embryos selected by the network with known outcomes</w:t>
            </w:r>
          </w:p>
          <w:p w14:paraId="0F5120E2" w14:textId="77777777" w:rsidR="00C21D36" w:rsidRPr="002B03BB" w:rsidRDefault="00C21D36" w:rsidP="00D049F4">
            <w:pPr>
              <w:rPr>
                <w:rFonts w:ascii="Times New Roman" w:eastAsia="Times New Roman" w:hAnsi="Times New Roman" w:cs="Times New Roman"/>
                <w:b/>
                <w:bCs/>
                <w:sz w:val="18"/>
              </w:rPr>
            </w:pPr>
          </w:p>
        </w:tc>
        <w:tc>
          <w:tcPr>
            <w:tcW w:w="733" w:type="dxa"/>
            <w:tcBorders>
              <w:top w:val="nil"/>
              <w:left w:val="nil"/>
              <w:bottom w:val="nil"/>
              <w:right w:val="nil"/>
            </w:tcBorders>
            <w:shd w:val="clear" w:color="auto" w:fill="auto"/>
            <w:noWrap/>
            <w:vAlign w:val="bottom"/>
            <w:hideMark/>
          </w:tcPr>
          <w:p w14:paraId="36673EB1" w14:textId="77777777" w:rsidR="00C21D36" w:rsidRPr="002B03BB" w:rsidRDefault="00C21D36" w:rsidP="00D049F4">
            <w:pPr>
              <w:rPr>
                <w:rFonts w:ascii="Times New Roman" w:eastAsia="Times New Roman" w:hAnsi="Times New Roman" w:cs="Times New Roman"/>
                <w:b/>
                <w:bCs/>
                <w:sz w:val="18"/>
              </w:rPr>
            </w:pPr>
          </w:p>
        </w:tc>
        <w:tc>
          <w:tcPr>
            <w:tcW w:w="818" w:type="dxa"/>
            <w:gridSpan w:val="2"/>
            <w:tcBorders>
              <w:top w:val="nil"/>
              <w:left w:val="nil"/>
              <w:bottom w:val="nil"/>
              <w:right w:val="nil"/>
            </w:tcBorders>
            <w:shd w:val="clear" w:color="auto" w:fill="auto"/>
            <w:noWrap/>
            <w:vAlign w:val="bottom"/>
            <w:hideMark/>
          </w:tcPr>
          <w:p w14:paraId="31DCD5CE" w14:textId="77777777" w:rsidR="00C21D36" w:rsidRPr="002B03BB" w:rsidRDefault="00C21D36" w:rsidP="00D049F4">
            <w:pPr>
              <w:rPr>
                <w:rFonts w:ascii="Times New Roman" w:eastAsia="Times New Roman" w:hAnsi="Times New Roman" w:cs="Times New Roman"/>
                <w:sz w:val="18"/>
              </w:rPr>
            </w:pPr>
          </w:p>
        </w:tc>
      </w:tr>
      <w:tr w:rsidR="002B03BB" w:rsidRPr="002B03BB" w14:paraId="47CD5579" w14:textId="77777777" w:rsidTr="00D049F4">
        <w:trPr>
          <w:gridAfter w:val="1"/>
          <w:wAfter w:w="733" w:type="dxa"/>
          <w:trHeight w:val="236"/>
        </w:trPr>
        <w:tc>
          <w:tcPr>
            <w:tcW w:w="4627" w:type="dxa"/>
            <w:vMerge/>
            <w:tcBorders>
              <w:left w:val="single" w:sz="4" w:space="0" w:color="000000"/>
              <w:bottom w:val="single" w:sz="8" w:space="0" w:color="000000"/>
              <w:right w:val="single" w:sz="4" w:space="0" w:color="000000"/>
            </w:tcBorders>
            <w:shd w:val="clear" w:color="auto" w:fill="auto"/>
            <w:noWrap/>
            <w:vAlign w:val="bottom"/>
            <w:hideMark/>
          </w:tcPr>
          <w:p w14:paraId="1313A6FA" w14:textId="77777777" w:rsidR="00C21D36" w:rsidRPr="002B03BB" w:rsidRDefault="00C21D36" w:rsidP="00D049F4">
            <w:pPr>
              <w:rPr>
                <w:rFonts w:ascii="Times New Roman" w:eastAsia="Times New Roman" w:hAnsi="Times New Roman" w:cs="Times New Roman"/>
                <w:b/>
                <w:bCs/>
                <w:sz w:val="18"/>
              </w:rPr>
            </w:pPr>
          </w:p>
        </w:tc>
        <w:tc>
          <w:tcPr>
            <w:tcW w:w="818" w:type="dxa"/>
            <w:gridSpan w:val="2"/>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73F98E19" w14:textId="77777777" w:rsidR="00C21D36" w:rsidRPr="002B03BB" w:rsidRDefault="00C21D36" w:rsidP="00D049F4">
            <w:pPr>
              <w:rPr>
                <w:rFonts w:ascii="Times New Roman" w:eastAsia="Times New Roman" w:hAnsi="Times New Roman" w:cs="Times New Roman"/>
                <w:b/>
                <w:bCs/>
                <w:sz w:val="18"/>
              </w:rPr>
            </w:pPr>
            <w:r w:rsidRPr="002B03BB">
              <w:rPr>
                <w:rFonts w:ascii="Times New Roman" w:eastAsia="Times New Roman" w:hAnsi="Times New Roman" w:cs="Times New Roman"/>
                <w:b/>
                <w:bCs/>
                <w:sz w:val="18"/>
              </w:rPr>
              <w:t xml:space="preserve">113 </w:t>
            </w:r>
            <w:proofErr w:type="spellStart"/>
            <w:r w:rsidRPr="002B03BB">
              <w:rPr>
                <w:rFonts w:ascii="Times New Roman" w:eastAsia="Times New Roman" w:hAnsi="Times New Roman" w:cs="Times New Roman"/>
                <w:b/>
                <w:bCs/>
                <w:sz w:val="18"/>
              </w:rPr>
              <w:t>hpi</w:t>
            </w:r>
            <w:proofErr w:type="spellEnd"/>
          </w:p>
        </w:tc>
      </w:tr>
      <w:tr w:rsidR="002B03BB" w:rsidRPr="002B03BB" w14:paraId="5E5DEB7A" w14:textId="77777777" w:rsidTr="00D049F4">
        <w:trPr>
          <w:gridAfter w:val="1"/>
          <w:wAfter w:w="733" w:type="dxa"/>
          <w:trHeight w:val="236"/>
        </w:trPr>
        <w:tc>
          <w:tcPr>
            <w:tcW w:w="462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B54D2E8" w14:textId="77777777" w:rsidR="00C21D36" w:rsidRPr="002B03BB" w:rsidRDefault="00C21D36" w:rsidP="00D049F4">
            <w:pPr>
              <w:rPr>
                <w:rFonts w:ascii="Times New Roman" w:eastAsia="Times New Roman" w:hAnsi="Times New Roman" w:cs="Times New Roman"/>
                <w:b/>
                <w:bCs/>
                <w:sz w:val="18"/>
              </w:rPr>
            </w:pPr>
          </w:p>
        </w:tc>
        <w:tc>
          <w:tcPr>
            <w:tcW w:w="818"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02BE0DA" w14:textId="77777777" w:rsidR="00C21D36" w:rsidRPr="002B03BB" w:rsidRDefault="00C21D36" w:rsidP="00D049F4">
            <w:pPr>
              <w:rPr>
                <w:rFonts w:ascii="Times New Roman" w:eastAsia="Times New Roman" w:hAnsi="Times New Roman" w:cs="Times New Roman"/>
                <w:sz w:val="18"/>
              </w:rPr>
            </w:pPr>
          </w:p>
        </w:tc>
      </w:tr>
      <w:tr w:rsidR="002B03BB" w:rsidRPr="002B03BB" w14:paraId="4546181B" w14:textId="77777777" w:rsidTr="00D049F4">
        <w:trPr>
          <w:gridAfter w:val="1"/>
          <w:wAfter w:w="733" w:type="dxa"/>
          <w:trHeight w:val="236"/>
        </w:trPr>
        <w:tc>
          <w:tcPr>
            <w:tcW w:w="46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1F90E5" w14:textId="77777777" w:rsidR="00C21D36" w:rsidRPr="002B03BB" w:rsidRDefault="00C21D36" w:rsidP="00D049F4">
            <w:pPr>
              <w:rPr>
                <w:rFonts w:ascii="Times New Roman" w:eastAsia="Times New Roman" w:hAnsi="Times New Roman" w:cs="Times New Roman"/>
                <w:b/>
                <w:sz w:val="18"/>
              </w:rPr>
            </w:pPr>
            <w:r w:rsidRPr="002B03BB">
              <w:rPr>
                <w:rFonts w:ascii="Times New Roman" w:eastAsia="Times New Roman" w:hAnsi="Times New Roman" w:cs="Times New Roman"/>
                <w:b/>
                <w:sz w:val="18"/>
              </w:rPr>
              <w:t>Fresh transfers</w:t>
            </w:r>
          </w:p>
        </w:tc>
        <w:tc>
          <w:tcPr>
            <w:tcW w:w="8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67868" w14:textId="77777777" w:rsidR="00C21D36" w:rsidRPr="002B03BB" w:rsidRDefault="00C21D36" w:rsidP="00D049F4">
            <w:pPr>
              <w:jc w:val="right"/>
              <w:rPr>
                <w:rFonts w:ascii="Times New Roman" w:eastAsia="Times New Roman" w:hAnsi="Times New Roman" w:cs="Times New Roman"/>
                <w:sz w:val="18"/>
              </w:rPr>
            </w:pPr>
            <w:r w:rsidRPr="002B03BB">
              <w:rPr>
                <w:rFonts w:ascii="Times New Roman" w:eastAsia="Times New Roman" w:hAnsi="Times New Roman" w:cs="Times New Roman"/>
                <w:sz w:val="18"/>
              </w:rPr>
              <w:t>44</w:t>
            </w:r>
          </w:p>
        </w:tc>
      </w:tr>
      <w:tr w:rsidR="002B03BB" w:rsidRPr="002B03BB" w14:paraId="78218650" w14:textId="77777777" w:rsidTr="00D049F4">
        <w:trPr>
          <w:gridAfter w:val="1"/>
          <w:wAfter w:w="733" w:type="dxa"/>
          <w:trHeight w:val="236"/>
        </w:trPr>
        <w:tc>
          <w:tcPr>
            <w:tcW w:w="462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D1793FC" w14:textId="77777777" w:rsidR="00C21D36" w:rsidRPr="002B03BB" w:rsidRDefault="00C21D36" w:rsidP="00D049F4">
            <w:pPr>
              <w:rPr>
                <w:rFonts w:ascii="Times New Roman" w:eastAsia="Times New Roman" w:hAnsi="Times New Roman" w:cs="Times New Roman"/>
                <w:b/>
                <w:sz w:val="18"/>
              </w:rPr>
            </w:pPr>
            <w:r w:rsidRPr="002B03BB">
              <w:rPr>
                <w:rFonts w:ascii="Times New Roman" w:eastAsia="Times New Roman" w:hAnsi="Times New Roman" w:cs="Times New Roman"/>
                <w:b/>
                <w:sz w:val="18"/>
              </w:rPr>
              <w:t>Fresh transfers with successful implantation</w:t>
            </w:r>
          </w:p>
        </w:tc>
        <w:tc>
          <w:tcPr>
            <w:tcW w:w="818"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C94EBA8" w14:textId="77777777" w:rsidR="00C21D36" w:rsidRPr="002B03BB" w:rsidRDefault="00C21D36" w:rsidP="00D049F4">
            <w:pPr>
              <w:jc w:val="right"/>
              <w:rPr>
                <w:rFonts w:ascii="Times New Roman" w:eastAsia="Times New Roman" w:hAnsi="Times New Roman" w:cs="Times New Roman"/>
                <w:sz w:val="18"/>
              </w:rPr>
            </w:pPr>
            <w:r w:rsidRPr="002B03BB">
              <w:rPr>
                <w:rFonts w:ascii="Times New Roman" w:eastAsia="Times New Roman" w:hAnsi="Times New Roman" w:cs="Times New Roman"/>
                <w:sz w:val="18"/>
              </w:rPr>
              <w:t>26</w:t>
            </w:r>
          </w:p>
        </w:tc>
      </w:tr>
      <w:tr w:rsidR="002B03BB" w:rsidRPr="002B03BB" w14:paraId="454DF8A0" w14:textId="77777777" w:rsidTr="00D049F4">
        <w:trPr>
          <w:gridAfter w:val="1"/>
          <w:wAfter w:w="733" w:type="dxa"/>
          <w:trHeight w:val="236"/>
        </w:trPr>
        <w:tc>
          <w:tcPr>
            <w:tcW w:w="46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2A95B0" w14:textId="77777777" w:rsidR="00C21D36" w:rsidRPr="002B03BB" w:rsidRDefault="00C21D36" w:rsidP="00D049F4">
            <w:pPr>
              <w:rPr>
                <w:rFonts w:ascii="Times New Roman" w:eastAsia="Times New Roman" w:hAnsi="Times New Roman" w:cs="Times New Roman"/>
                <w:b/>
                <w:sz w:val="18"/>
              </w:rPr>
            </w:pPr>
            <w:r w:rsidRPr="002B03BB">
              <w:rPr>
                <w:rFonts w:ascii="Times New Roman" w:eastAsia="Times New Roman" w:hAnsi="Times New Roman" w:cs="Times New Roman"/>
                <w:b/>
                <w:sz w:val="18"/>
              </w:rPr>
              <w:t xml:space="preserve">Frozen transfers </w:t>
            </w:r>
          </w:p>
        </w:tc>
        <w:tc>
          <w:tcPr>
            <w:tcW w:w="8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BD46B2" w14:textId="77777777" w:rsidR="00C21D36" w:rsidRPr="002B03BB" w:rsidRDefault="00C21D36" w:rsidP="00D049F4">
            <w:pPr>
              <w:jc w:val="right"/>
              <w:rPr>
                <w:rFonts w:ascii="Times New Roman" w:eastAsia="Times New Roman" w:hAnsi="Times New Roman" w:cs="Times New Roman"/>
                <w:sz w:val="18"/>
              </w:rPr>
            </w:pPr>
            <w:r w:rsidRPr="002B03BB">
              <w:rPr>
                <w:rFonts w:ascii="Times New Roman" w:eastAsia="Times New Roman" w:hAnsi="Times New Roman" w:cs="Times New Roman"/>
                <w:sz w:val="18"/>
              </w:rPr>
              <w:t>5</w:t>
            </w:r>
          </w:p>
        </w:tc>
      </w:tr>
      <w:tr w:rsidR="002B03BB" w:rsidRPr="002B03BB" w14:paraId="5F700545" w14:textId="77777777" w:rsidTr="00D049F4">
        <w:trPr>
          <w:gridAfter w:val="1"/>
          <w:wAfter w:w="733" w:type="dxa"/>
          <w:trHeight w:val="236"/>
        </w:trPr>
        <w:tc>
          <w:tcPr>
            <w:tcW w:w="462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B47E36C" w14:textId="77777777" w:rsidR="00C21D36" w:rsidRPr="002B03BB" w:rsidRDefault="00C21D36" w:rsidP="00D049F4">
            <w:pPr>
              <w:rPr>
                <w:rFonts w:ascii="Times New Roman" w:eastAsia="Times New Roman" w:hAnsi="Times New Roman" w:cs="Times New Roman"/>
                <w:b/>
                <w:sz w:val="18"/>
              </w:rPr>
            </w:pPr>
            <w:r w:rsidRPr="002B03BB">
              <w:rPr>
                <w:rFonts w:ascii="Times New Roman" w:eastAsia="Times New Roman" w:hAnsi="Times New Roman" w:cs="Times New Roman"/>
                <w:b/>
                <w:sz w:val="18"/>
              </w:rPr>
              <w:t>Frozen transfers with successful implantation</w:t>
            </w:r>
          </w:p>
        </w:tc>
        <w:tc>
          <w:tcPr>
            <w:tcW w:w="818"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FEC8325" w14:textId="77777777" w:rsidR="00C21D36" w:rsidRPr="002B03BB" w:rsidRDefault="00C21D36" w:rsidP="00D049F4">
            <w:pPr>
              <w:jc w:val="right"/>
              <w:rPr>
                <w:rFonts w:ascii="Times New Roman" w:eastAsia="Times New Roman" w:hAnsi="Times New Roman" w:cs="Times New Roman"/>
                <w:sz w:val="18"/>
              </w:rPr>
            </w:pPr>
            <w:r w:rsidRPr="002B03BB">
              <w:rPr>
                <w:rFonts w:ascii="Times New Roman" w:eastAsia="Times New Roman" w:hAnsi="Times New Roman" w:cs="Times New Roman"/>
                <w:sz w:val="18"/>
              </w:rPr>
              <w:t>4</w:t>
            </w:r>
          </w:p>
        </w:tc>
      </w:tr>
    </w:tbl>
    <w:p w14:paraId="67871862" w14:textId="77777777" w:rsidR="00C21D36" w:rsidRPr="002B03BB" w:rsidRDefault="00C21D36" w:rsidP="00C21D36"/>
    <w:p w14:paraId="44BF4C28" w14:textId="77777777" w:rsidR="00C21D36" w:rsidRPr="002B03BB" w:rsidRDefault="00C21D36" w:rsidP="00C21D36"/>
    <w:p w14:paraId="58317BF5" w14:textId="77777777" w:rsidR="00C21D36" w:rsidRPr="002B03BB" w:rsidRDefault="00C21D36" w:rsidP="00C21D36"/>
    <w:p w14:paraId="317F7FEF" w14:textId="77777777" w:rsidR="0083514E" w:rsidRDefault="0083514E">
      <w:pPr>
        <w:rPr>
          <w:rFonts w:ascii="Times New Roman" w:hAnsi="Times New Roman" w:cs="Times New Roman"/>
          <w:b/>
          <w:sz w:val="24"/>
        </w:rPr>
      </w:pPr>
      <w:r>
        <w:rPr>
          <w:rFonts w:ascii="Times New Roman" w:hAnsi="Times New Roman" w:cs="Times New Roman"/>
          <w:b/>
          <w:sz w:val="24"/>
        </w:rPr>
        <w:br w:type="page"/>
      </w:r>
    </w:p>
    <w:p w14:paraId="2D1A12D1" w14:textId="493280AE" w:rsidR="008C06D5" w:rsidRPr="002B03BB" w:rsidRDefault="008C1C8F" w:rsidP="008C06D5">
      <w:pPr>
        <w:spacing w:line="480" w:lineRule="auto"/>
        <w:jc w:val="both"/>
        <w:rPr>
          <w:rFonts w:ascii="Times New Roman" w:hAnsi="Times New Roman" w:cs="Times New Roman"/>
          <w:sz w:val="24"/>
        </w:rPr>
      </w:pPr>
      <w:bookmarkStart w:id="5" w:name="_GoBack"/>
      <w:bookmarkEnd w:id="5"/>
      <w:r>
        <w:rPr>
          <w:rFonts w:ascii="Times New Roman" w:hAnsi="Times New Roman" w:cs="Times New Roman"/>
          <w:b/>
          <w:sz w:val="24"/>
        </w:rPr>
        <w:lastRenderedPageBreak/>
        <w:t xml:space="preserve">Supplementary </w:t>
      </w:r>
      <w:r w:rsidR="0083514E">
        <w:rPr>
          <w:rFonts w:ascii="Times New Roman" w:hAnsi="Times New Roman" w:cs="Times New Roman"/>
          <w:b/>
          <w:sz w:val="24"/>
        </w:rPr>
        <w:t>file</w:t>
      </w:r>
      <w:r w:rsidR="008C06D5" w:rsidRPr="002B03BB">
        <w:rPr>
          <w:rFonts w:ascii="Times New Roman" w:hAnsi="Times New Roman" w:cs="Times New Roman"/>
          <w:b/>
          <w:sz w:val="24"/>
        </w:rPr>
        <w:t xml:space="preserve"> </w:t>
      </w:r>
      <w:r w:rsidR="0083514E">
        <w:rPr>
          <w:rFonts w:ascii="Times New Roman" w:hAnsi="Times New Roman" w:cs="Times New Roman"/>
          <w:b/>
          <w:sz w:val="24"/>
        </w:rPr>
        <w:t>1C</w:t>
      </w:r>
      <w:r w:rsidR="008C06D5" w:rsidRPr="002B03BB">
        <w:rPr>
          <w:rFonts w:ascii="Times New Roman" w:hAnsi="Times New Roman" w:cs="Times New Roman"/>
          <w:b/>
          <w:sz w:val="24"/>
        </w:rPr>
        <w:t>. Cycle characteristics of the euploid test set</w:t>
      </w:r>
      <w:r w:rsidR="008C06D5" w:rsidRPr="002B03BB">
        <w:rPr>
          <w:rFonts w:ascii="Times New Roman" w:hAnsi="Times New Roman" w:cs="Times New Roman"/>
          <w:sz w:val="24"/>
        </w:rPr>
        <w:t>. Embryos used in the euploid embryo differentiation experiment based on the implantation outcomes, originated from cycles that belong to presented distribution of characteristics. These cycles are independent of the original 97 patient cohort test set and also the training data sets. All values in table are presented as median along with the range unless noted otherwise.</w:t>
      </w:r>
    </w:p>
    <w:p w14:paraId="5C50A0B5" w14:textId="77777777" w:rsidR="008C06D5" w:rsidRPr="002B03BB" w:rsidRDefault="008C06D5" w:rsidP="008C06D5">
      <w:pPr>
        <w:spacing w:line="480" w:lineRule="auto"/>
        <w:jc w:val="both"/>
        <w:rPr>
          <w:rFonts w:ascii="Times New Roman" w:hAnsi="Times New Roman" w:cs="Times New Roman"/>
          <w:sz w:val="24"/>
        </w:rPr>
      </w:pPr>
    </w:p>
    <w:tbl>
      <w:tblPr>
        <w:tblStyle w:val="GridTable41"/>
        <w:tblW w:w="5460" w:type="dxa"/>
        <w:jc w:val="center"/>
        <w:tblLook w:val="04A0" w:firstRow="1" w:lastRow="0" w:firstColumn="1" w:lastColumn="0" w:noHBand="0" w:noVBand="1"/>
      </w:tblPr>
      <w:tblGrid>
        <w:gridCol w:w="3485"/>
        <w:gridCol w:w="1975"/>
      </w:tblGrid>
      <w:tr w:rsidR="002B03BB" w:rsidRPr="002B03BB" w14:paraId="4D56BC7D" w14:textId="77777777" w:rsidTr="00140716">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5460" w:type="dxa"/>
            <w:gridSpan w:val="2"/>
            <w:shd w:val="clear" w:color="auto" w:fill="FFFFFF" w:themeFill="background1"/>
            <w:noWrap/>
            <w:vAlign w:val="center"/>
          </w:tcPr>
          <w:p w14:paraId="1C323638" w14:textId="77777777" w:rsidR="008C06D5" w:rsidRPr="002B03BB" w:rsidRDefault="008C06D5" w:rsidP="00140716">
            <w:pPr>
              <w:rPr>
                <w:rFonts w:eastAsia="Times New Roman"/>
                <w:color w:val="auto"/>
                <w:sz w:val="22"/>
                <w:szCs w:val="22"/>
              </w:rPr>
            </w:pPr>
            <w:r w:rsidRPr="002B03BB">
              <w:rPr>
                <w:rFonts w:eastAsia="Times New Roman"/>
                <w:color w:val="auto"/>
                <w:sz w:val="18"/>
                <w:szCs w:val="22"/>
              </w:rPr>
              <w:t>PGT screened euploid embryo cycle characteristics</w:t>
            </w:r>
          </w:p>
        </w:tc>
      </w:tr>
      <w:tr w:rsidR="002B03BB" w:rsidRPr="002B03BB" w14:paraId="7088BABF" w14:textId="77777777" w:rsidTr="00140716">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3485" w:type="dxa"/>
            <w:tcBorders>
              <w:right w:val="single" w:sz="4" w:space="0" w:color="auto"/>
            </w:tcBorders>
            <w:shd w:val="clear" w:color="auto" w:fill="000000" w:themeFill="text1"/>
            <w:noWrap/>
            <w:vAlign w:val="center"/>
            <w:hideMark/>
          </w:tcPr>
          <w:p w14:paraId="1389DF74" w14:textId="77777777" w:rsidR="008C06D5" w:rsidRPr="002B03BB" w:rsidRDefault="008C06D5" w:rsidP="00140716">
            <w:pPr>
              <w:jc w:val="center"/>
              <w:rPr>
                <w:rFonts w:eastAsia="Times New Roman"/>
                <w:sz w:val="18"/>
                <w:szCs w:val="18"/>
              </w:rPr>
            </w:pPr>
            <w:r w:rsidRPr="002B03BB">
              <w:rPr>
                <w:rFonts w:eastAsia="Times New Roman"/>
                <w:sz w:val="18"/>
                <w:szCs w:val="18"/>
              </w:rPr>
              <w:t>Cycle characteristic</w:t>
            </w:r>
          </w:p>
        </w:tc>
        <w:tc>
          <w:tcPr>
            <w:tcW w:w="1975" w:type="dxa"/>
            <w:tcBorders>
              <w:left w:val="single" w:sz="4" w:space="0" w:color="auto"/>
            </w:tcBorders>
            <w:shd w:val="clear" w:color="auto" w:fill="000000" w:themeFill="text1"/>
            <w:noWrap/>
            <w:vAlign w:val="center"/>
            <w:hideMark/>
          </w:tcPr>
          <w:p w14:paraId="2B4E2907"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b/>
                <w:sz w:val="18"/>
                <w:szCs w:val="18"/>
              </w:rPr>
            </w:pPr>
            <w:r w:rsidRPr="002B03BB">
              <w:rPr>
                <w:rFonts w:eastAsia="Times New Roman"/>
                <w:b/>
                <w:sz w:val="18"/>
                <w:szCs w:val="18"/>
              </w:rPr>
              <w:t>Test data set (n = 97)</w:t>
            </w:r>
          </w:p>
        </w:tc>
      </w:tr>
      <w:tr w:rsidR="002B03BB" w:rsidRPr="002B03BB" w14:paraId="45563780" w14:textId="77777777" w:rsidTr="00140716">
        <w:trPr>
          <w:trHeight w:val="256"/>
          <w:jc w:val="center"/>
        </w:trPr>
        <w:tc>
          <w:tcPr>
            <w:cnfStyle w:val="001000000000" w:firstRow="0" w:lastRow="0" w:firstColumn="1" w:lastColumn="0" w:oddVBand="0" w:evenVBand="0" w:oddHBand="0" w:evenHBand="0" w:firstRowFirstColumn="0" w:firstRowLastColumn="0" w:lastRowFirstColumn="0" w:lastRowLastColumn="0"/>
            <w:tcW w:w="3485" w:type="dxa"/>
            <w:vAlign w:val="center"/>
            <w:hideMark/>
          </w:tcPr>
          <w:p w14:paraId="48711CFC" w14:textId="77777777" w:rsidR="008C06D5" w:rsidRPr="002B03BB" w:rsidRDefault="008C06D5" w:rsidP="00140716">
            <w:pPr>
              <w:rPr>
                <w:rFonts w:eastAsia="Times New Roman"/>
                <w:sz w:val="18"/>
                <w:szCs w:val="18"/>
              </w:rPr>
            </w:pPr>
            <w:r w:rsidRPr="002B03BB">
              <w:rPr>
                <w:rFonts w:eastAsia="Times New Roman"/>
                <w:sz w:val="18"/>
                <w:szCs w:val="18"/>
              </w:rPr>
              <w:t>* Successful implantations, n (%)</w:t>
            </w:r>
          </w:p>
        </w:tc>
        <w:tc>
          <w:tcPr>
            <w:tcW w:w="1975" w:type="dxa"/>
            <w:noWrap/>
            <w:vAlign w:val="center"/>
            <w:hideMark/>
          </w:tcPr>
          <w:p w14:paraId="3671C318" w14:textId="77777777" w:rsidR="008C06D5" w:rsidRPr="002B03BB" w:rsidRDefault="008C06D5" w:rsidP="00140716">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B03BB">
              <w:rPr>
                <w:rFonts w:eastAsia="Times New Roman"/>
                <w:sz w:val="18"/>
                <w:szCs w:val="18"/>
              </w:rPr>
              <w:t>57 (58.76)</w:t>
            </w:r>
          </w:p>
        </w:tc>
      </w:tr>
      <w:tr w:rsidR="002B03BB" w:rsidRPr="002B03BB" w14:paraId="5459E287" w14:textId="77777777" w:rsidTr="00140716">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3485" w:type="dxa"/>
            <w:vAlign w:val="center"/>
            <w:hideMark/>
          </w:tcPr>
          <w:p w14:paraId="179C03CB" w14:textId="77777777" w:rsidR="008C06D5" w:rsidRPr="002B03BB" w:rsidRDefault="008C06D5" w:rsidP="00140716">
            <w:pPr>
              <w:rPr>
                <w:rFonts w:eastAsia="Times New Roman"/>
                <w:sz w:val="18"/>
                <w:szCs w:val="18"/>
              </w:rPr>
            </w:pPr>
            <w:r w:rsidRPr="002B03BB">
              <w:rPr>
                <w:rFonts w:eastAsia="Times New Roman"/>
                <w:sz w:val="18"/>
                <w:szCs w:val="18"/>
              </w:rPr>
              <w:t>Available embryos, n</w:t>
            </w:r>
          </w:p>
        </w:tc>
        <w:tc>
          <w:tcPr>
            <w:tcW w:w="1975" w:type="dxa"/>
            <w:noWrap/>
            <w:vAlign w:val="center"/>
            <w:hideMark/>
          </w:tcPr>
          <w:p w14:paraId="574A3180"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B03BB">
              <w:rPr>
                <w:rFonts w:eastAsia="Times New Roman"/>
                <w:sz w:val="18"/>
                <w:szCs w:val="18"/>
              </w:rPr>
              <w:t>5 (12, 1)</w:t>
            </w:r>
          </w:p>
        </w:tc>
      </w:tr>
      <w:tr w:rsidR="002B03BB" w:rsidRPr="002B03BB" w14:paraId="59C681FC" w14:textId="77777777" w:rsidTr="00140716">
        <w:trPr>
          <w:trHeight w:val="256"/>
          <w:jc w:val="center"/>
        </w:trPr>
        <w:tc>
          <w:tcPr>
            <w:cnfStyle w:val="001000000000" w:firstRow="0" w:lastRow="0" w:firstColumn="1" w:lastColumn="0" w:oddVBand="0" w:evenVBand="0" w:oddHBand="0" w:evenHBand="0" w:firstRowFirstColumn="0" w:firstRowLastColumn="0" w:lastRowFirstColumn="0" w:lastRowLastColumn="0"/>
            <w:tcW w:w="3485" w:type="dxa"/>
            <w:vAlign w:val="center"/>
            <w:hideMark/>
          </w:tcPr>
          <w:p w14:paraId="17542585" w14:textId="77777777" w:rsidR="008C06D5" w:rsidRPr="002B03BB" w:rsidRDefault="008C06D5" w:rsidP="00140716">
            <w:pPr>
              <w:rPr>
                <w:rFonts w:eastAsia="Times New Roman"/>
                <w:sz w:val="18"/>
                <w:szCs w:val="18"/>
              </w:rPr>
            </w:pPr>
            <w:r w:rsidRPr="002B03BB">
              <w:rPr>
                <w:rFonts w:eastAsia="Times New Roman"/>
                <w:sz w:val="18"/>
                <w:szCs w:val="18"/>
              </w:rPr>
              <w:t>Patient age, n</w:t>
            </w:r>
          </w:p>
        </w:tc>
        <w:tc>
          <w:tcPr>
            <w:tcW w:w="1975" w:type="dxa"/>
            <w:noWrap/>
            <w:vAlign w:val="center"/>
            <w:hideMark/>
          </w:tcPr>
          <w:p w14:paraId="123015F1" w14:textId="77777777" w:rsidR="008C06D5" w:rsidRPr="002B03BB" w:rsidRDefault="008C06D5" w:rsidP="00140716">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B03BB">
              <w:rPr>
                <w:rFonts w:eastAsia="Times New Roman"/>
                <w:sz w:val="18"/>
                <w:szCs w:val="18"/>
              </w:rPr>
              <w:t>35 (47, 25)</w:t>
            </w:r>
          </w:p>
        </w:tc>
      </w:tr>
      <w:tr w:rsidR="002B03BB" w:rsidRPr="002B03BB" w14:paraId="2E66A8ED" w14:textId="77777777" w:rsidTr="00140716">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3485" w:type="dxa"/>
            <w:vAlign w:val="center"/>
            <w:hideMark/>
          </w:tcPr>
          <w:p w14:paraId="2F758CAB" w14:textId="77777777" w:rsidR="008C06D5" w:rsidRPr="002B03BB" w:rsidRDefault="008C06D5" w:rsidP="00140716">
            <w:pPr>
              <w:rPr>
                <w:rFonts w:eastAsia="Times New Roman"/>
                <w:sz w:val="18"/>
                <w:szCs w:val="18"/>
              </w:rPr>
            </w:pPr>
            <w:r w:rsidRPr="002B03BB">
              <w:rPr>
                <w:rFonts w:eastAsia="Times New Roman"/>
                <w:sz w:val="18"/>
                <w:szCs w:val="18"/>
              </w:rPr>
              <w:t>Body mass index, kg/m</w:t>
            </w:r>
            <w:r w:rsidRPr="002B03BB">
              <w:rPr>
                <w:rFonts w:eastAsia="Times New Roman"/>
                <w:sz w:val="18"/>
                <w:szCs w:val="18"/>
                <w:vertAlign w:val="superscript"/>
              </w:rPr>
              <w:t>2</w:t>
            </w:r>
          </w:p>
        </w:tc>
        <w:tc>
          <w:tcPr>
            <w:tcW w:w="1975" w:type="dxa"/>
            <w:noWrap/>
            <w:vAlign w:val="center"/>
            <w:hideMark/>
          </w:tcPr>
          <w:p w14:paraId="4BA25A15"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B03BB">
              <w:rPr>
                <w:rFonts w:eastAsia="Times New Roman"/>
                <w:sz w:val="18"/>
                <w:szCs w:val="18"/>
              </w:rPr>
              <w:t>23 (37, 17)</w:t>
            </w:r>
          </w:p>
        </w:tc>
      </w:tr>
      <w:tr w:rsidR="002B03BB" w:rsidRPr="002B03BB" w14:paraId="66C0BBD4" w14:textId="77777777" w:rsidTr="00140716">
        <w:trPr>
          <w:trHeight w:val="256"/>
          <w:jc w:val="center"/>
        </w:trPr>
        <w:tc>
          <w:tcPr>
            <w:cnfStyle w:val="001000000000" w:firstRow="0" w:lastRow="0" w:firstColumn="1" w:lastColumn="0" w:oddVBand="0" w:evenVBand="0" w:oddHBand="0" w:evenHBand="0" w:firstRowFirstColumn="0" w:firstRowLastColumn="0" w:lastRowFirstColumn="0" w:lastRowLastColumn="0"/>
            <w:tcW w:w="3485" w:type="dxa"/>
            <w:vAlign w:val="center"/>
            <w:hideMark/>
          </w:tcPr>
          <w:p w14:paraId="336B6903" w14:textId="77777777" w:rsidR="008C06D5" w:rsidRPr="002B03BB" w:rsidRDefault="008C06D5" w:rsidP="00140716">
            <w:pPr>
              <w:rPr>
                <w:rFonts w:eastAsia="Times New Roman"/>
                <w:sz w:val="18"/>
                <w:szCs w:val="18"/>
              </w:rPr>
            </w:pPr>
            <w:r w:rsidRPr="002B03BB">
              <w:rPr>
                <w:rFonts w:eastAsia="Times New Roman"/>
                <w:sz w:val="18"/>
                <w:szCs w:val="18"/>
              </w:rPr>
              <w:t>Day 3 follicle stimulating hormone, IU/L</w:t>
            </w:r>
          </w:p>
        </w:tc>
        <w:tc>
          <w:tcPr>
            <w:tcW w:w="1975" w:type="dxa"/>
            <w:noWrap/>
            <w:vAlign w:val="center"/>
            <w:hideMark/>
          </w:tcPr>
          <w:p w14:paraId="3AA8548F" w14:textId="77777777" w:rsidR="008C06D5" w:rsidRPr="002B03BB" w:rsidRDefault="008C06D5" w:rsidP="00140716">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B03BB">
              <w:rPr>
                <w:rFonts w:eastAsia="Times New Roman"/>
                <w:sz w:val="18"/>
                <w:szCs w:val="18"/>
              </w:rPr>
              <w:t>7 (13, 3)</w:t>
            </w:r>
          </w:p>
        </w:tc>
      </w:tr>
      <w:tr w:rsidR="002B03BB" w:rsidRPr="002B03BB" w14:paraId="28264B5C" w14:textId="77777777" w:rsidTr="00140716">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3485" w:type="dxa"/>
            <w:vAlign w:val="center"/>
            <w:hideMark/>
          </w:tcPr>
          <w:p w14:paraId="0AF2919B" w14:textId="77777777" w:rsidR="008C06D5" w:rsidRPr="002B03BB" w:rsidRDefault="008C06D5" w:rsidP="00140716">
            <w:pPr>
              <w:rPr>
                <w:rFonts w:eastAsia="Times New Roman"/>
                <w:sz w:val="18"/>
                <w:szCs w:val="18"/>
              </w:rPr>
            </w:pPr>
            <w:r w:rsidRPr="002B03BB">
              <w:rPr>
                <w:rFonts w:eastAsia="Times New Roman"/>
                <w:sz w:val="18"/>
                <w:szCs w:val="18"/>
              </w:rPr>
              <w:t xml:space="preserve">Oocytes </w:t>
            </w:r>
            <w:proofErr w:type="spellStart"/>
            <w:r w:rsidRPr="002B03BB">
              <w:rPr>
                <w:rFonts w:eastAsia="Times New Roman"/>
                <w:sz w:val="18"/>
                <w:szCs w:val="18"/>
              </w:rPr>
              <w:t>retrived</w:t>
            </w:r>
            <w:proofErr w:type="spellEnd"/>
            <w:r w:rsidRPr="002B03BB">
              <w:rPr>
                <w:rFonts w:eastAsia="Times New Roman"/>
                <w:sz w:val="18"/>
                <w:szCs w:val="18"/>
              </w:rPr>
              <w:t>, n</w:t>
            </w:r>
          </w:p>
        </w:tc>
        <w:tc>
          <w:tcPr>
            <w:tcW w:w="1975" w:type="dxa"/>
            <w:noWrap/>
            <w:vAlign w:val="center"/>
            <w:hideMark/>
          </w:tcPr>
          <w:p w14:paraId="16C895C4"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B03BB">
              <w:rPr>
                <w:rFonts w:eastAsia="Times New Roman"/>
                <w:sz w:val="18"/>
                <w:szCs w:val="18"/>
              </w:rPr>
              <w:t>15 (25, 2)</w:t>
            </w:r>
          </w:p>
        </w:tc>
      </w:tr>
      <w:tr w:rsidR="002B03BB" w:rsidRPr="002B03BB" w14:paraId="49E92E13" w14:textId="77777777" w:rsidTr="00140716">
        <w:trPr>
          <w:trHeight w:val="256"/>
          <w:jc w:val="center"/>
        </w:trPr>
        <w:tc>
          <w:tcPr>
            <w:cnfStyle w:val="001000000000" w:firstRow="0" w:lastRow="0" w:firstColumn="1" w:lastColumn="0" w:oddVBand="0" w:evenVBand="0" w:oddHBand="0" w:evenHBand="0" w:firstRowFirstColumn="0" w:firstRowLastColumn="0" w:lastRowFirstColumn="0" w:lastRowLastColumn="0"/>
            <w:tcW w:w="3485" w:type="dxa"/>
            <w:vAlign w:val="center"/>
            <w:hideMark/>
          </w:tcPr>
          <w:p w14:paraId="6025C304" w14:textId="77777777" w:rsidR="008C06D5" w:rsidRPr="002B03BB" w:rsidRDefault="008C06D5" w:rsidP="00140716">
            <w:pPr>
              <w:rPr>
                <w:rFonts w:eastAsia="Times New Roman"/>
                <w:sz w:val="18"/>
                <w:szCs w:val="18"/>
              </w:rPr>
            </w:pPr>
            <w:r w:rsidRPr="002B03BB">
              <w:rPr>
                <w:rFonts w:eastAsia="Times New Roman"/>
                <w:sz w:val="18"/>
                <w:szCs w:val="18"/>
              </w:rPr>
              <w:t>Normally fertilized (2PN) embryos, n</w:t>
            </w:r>
          </w:p>
        </w:tc>
        <w:tc>
          <w:tcPr>
            <w:tcW w:w="1975" w:type="dxa"/>
            <w:noWrap/>
            <w:vAlign w:val="center"/>
            <w:hideMark/>
          </w:tcPr>
          <w:p w14:paraId="23B74BF1" w14:textId="77777777" w:rsidR="008C06D5" w:rsidRPr="002B03BB" w:rsidRDefault="008C06D5" w:rsidP="00140716">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B03BB">
              <w:rPr>
                <w:rFonts w:eastAsia="Times New Roman"/>
                <w:sz w:val="18"/>
                <w:szCs w:val="18"/>
              </w:rPr>
              <w:t>9 (20, 2)</w:t>
            </w:r>
          </w:p>
        </w:tc>
      </w:tr>
      <w:tr w:rsidR="002B03BB" w:rsidRPr="002B03BB" w14:paraId="108EA50D" w14:textId="77777777" w:rsidTr="00140716">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3485" w:type="dxa"/>
            <w:vAlign w:val="center"/>
            <w:hideMark/>
          </w:tcPr>
          <w:p w14:paraId="11995A5C" w14:textId="77777777" w:rsidR="008C06D5" w:rsidRPr="002B03BB" w:rsidRDefault="008C06D5" w:rsidP="00140716">
            <w:pPr>
              <w:rPr>
                <w:rFonts w:eastAsia="Times New Roman"/>
                <w:sz w:val="18"/>
                <w:szCs w:val="18"/>
              </w:rPr>
            </w:pPr>
            <w:r w:rsidRPr="002B03BB">
              <w:rPr>
                <w:rFonts w:eastAsia="Times New Roman"/>
                <w:sz w:val="18"/>
                <w:szCs w:val="18"/>
              </w:rPr>
              <w:t xml:space="preserve">Number of blastocysts </w:t>
            </w:r>
            <w:proofErr w:type="spellStart"/>
            <w:r w:rsidRPr="002B03BB">
              <w:rPr>
                <w:rFonts w:eastAsia="Times New Roman"/>
                <w:sz w:val="18"/>
                <w:szCs w:val="18"/>
              </w:rPr>
              <w:t>biopised</w:t>
            </w:r>
            <w:proofErr w:type="spellEnd"/>
            <w:r w:rsidRPr="002B03BB">
              <w:rPr>
                <w:rFonts w:eastAsia="Times New Roman"/>
                <w:sz w:val="18"/>
                <w:szCs w:val="18"/>
              </w:rPr>
              <w:t>, n</w:t>
            </w:r>
          </w:p>
        </w:tc>
        <w:tc>
          <w:tcPr>
            <w:tcW w:w="1975" w:type="dxa"/>
            <w:noWrap/>
            <w:vAlign w:val="center"/>
            <w:hideMark/>
          </w:tcPr>
          <w:p w14:paraId="432C2B87"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B03BB">
              <w:rPr>
                <w:rFonts w:eastAsia="Times New Roman"/>
                <w:sz w:val="18"/>
                <w:szCs w:val="18"/>
              </w:rPr>
              <w:t>5 (11, 1)</w:t>
            </w:r>
          </w:p>
        </w:tc>
      </w:tr>
      <w:tr w:rsidR="002B03BB" w:rsidRPr="002B03BB" w14:paraId="73BF46DD" w14:textId="77777777" w:rsidTr="00140716">
        <w:trPr>
          <w:trHeight w:val="256"/>
          <w:jc w:val="center"/>
        </w:trPr>
        <w:tc>
          <w:tcPr>
            <w:cnfStyle w:val="001000000000" w:firstRow="0" w:lastRow="0" w:firstColumn="1" w:lastColumn="0" w:oddVBand="0" w:evenVBand="0" w:oddHBand="0" w:evenHBand="0" w:firstRowFirstColumn="0" w:firstRowLastColumn="0" w:lastRowFirstColumn="0" w:lastRowLastColumn="0"/>
            <w:tcW w:w="3485" w:type="dxa"/>
            <w:vAlign w:val="center"/>
            <w:hideMark/>
          </w:tcPr>
          <w:p w14:paraId="4B5E9061" w14:textId="77777777" w:rsidR="008C06D5" w:rsidRPr="002B03BB" w:rsidRDefault="008C06D5" w:rsidP="00140716">
            <w:pPr>
              <w:rPr>
                <w:rFonts w:eastAsia="Times New Roman"/>
                <w:sz w:val="18"/>
                <w:szCs w:val="18"/>
              </w:rPr>
            </w:pPr>
            <w:r w:rsidRPr="002B03BB">
              <w:rPr>
                <w:rFonts w:eastAsia="Times New Roman"/>
                <w:sz w:val="18"/>
                <w:szCs w:val="18"/>
              </w:rPr>
              <w:t>*</w:t>
            </w:r>
            <w:r w:rsidRPr="002B03BB">
              <w:rPr>
                <w:rFonts w:eastAsia="Times New Roman"/>
                <w:sz w:val="18"/>
                <w:szCs w:val="18"/>
                <w:vertAlign w:val="superscript"/>
              </w:rPr>
              <w:t xml:space="preserve"> </w:t>
            </w:r>
            <w:r w:rsidRPr="002B03BB">
              <w:rPr>
                <w:rFonts w:eastAsia="Times New Roman"/>
                <w:sz w:val="18"/>
                <w:szCs w:val="18"/>
              </w:rPr>
              <w:t>Infertility diagnosis, n (%)</w:t>
            </w:r>
          </w:p>
        </w:tc>
        <w:tc>
          <w:tcPr>
            <w:tcW w:w="1975" w:type="dxa"/>
            <w:noWrap/>
            <w:vAlign w:val="center"/>
            <w:hideMark/>
          </w:tcPr>
          <w:p w14:paraId="05D5BCF9" w14:textId="77777777" w:rsidR="008C06D5" w:rsidRPr="002B03BB" w:rsidRDefault="008C06D5" w:rsidP="00140716">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
        </w:tc>
      </w:tr>
      <w:tr w:rsidR="002B03BB" w:rsidRPr="002B03BB" w14:paraId="164A7A9B" w14:textId="77777777" w:rsidTr="00140716">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3485" w:type="dxa"/>
            <w:noWrap/>
            <w:vAlign w:val="center"/>
            <w:hideMark/>
          </w:tcPr>
          <w:p w14:paraId="0C0E8526" w14:textId="77777777" w:rsidR="008C06D5" w:rsidRPr="002B03BB" w:rsidRDefault="008C06D5" w:rsidP="00140716">
            <w:pPr>
              <w:ind w:left="518"/>
              <w:rPr>
                <w:rFonts w:eastAsia="Times New Roman"/>
                <w:sz w:val="18"/>
                <w:szCs w:val="18"/>
              </w:rPr>
            </w:pPr>
            <w:r w:rsidRPr="002B03BB">
              <w:rPr>
                <w:rFonts w:eastAsia="Times New Roman"/>
                <w:sz w:val="18"/>
                <w:szCs w:val="18"/>
              </w:rPr>
              <w:t>Diminished ovarian reserve</w:t>
            </w:r>
          </w:p>
        </w:tc>
        <w:tc>
          <w:tcPr>
            <w:tcW w:w="1975" w:type="dxa"/>
            <w:noWrap/>
            <w:vAlign w:val="center"/>
            <w:hideMark/>
          </w:tcPr>
          <w:p w14:paraId="2416B5D5"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B03BB">
              <w:rPr>
                <w:rFonts w:eastAsia="Times New Roman"/>
                <w:sz w:val="18"/>
                <w:szCs w:val="18"/>
              </w:rPr>
              <w:t>12 (12.37)</w:t>
            </w:r>
          </w:p>
        </w:tc>
      </w:tr>
      <w:tr w:rsidR="002B03BB" w:rsidRPr="002B03BB" w14:paraId="3F710B44" w14:textId="77777777" w:rsidTr="00140716">
        <w:trPr>
          <w:trHeight w:val="256"/>
          <w:jc w:val="center"/>
        </w:trPr>
        <w:tc>
          <w:tcPr>
            <w:cnfStyle w:val="001000000000" w:firstRow="0" w:lastRow="0" w:firstColumn="1" w:lastColumn="0" w:oddVBand="0" w:evenVBand="0" w:oddHBand="0" w:evenHBand="0" w:firstRowFirstColumn="0" w:firstRowLastColumn="0" w:lastRowFirstColumn="0" w:lastRowLastColumn="0"/>
            <w:tcW w:w="3485" w:type="dxa"/>
            <w:noWrap/>
            <w:vAlign w:val="center"/>
            <w:hideMark/>
          </w:tcPr>
          <w:p w14:paraId="424E5810" w14:textId="77777777" w:rsidR="008C06D5" w:rsidRPr="002B03BB" w:rsidRDefault="008C06D5" w:rsidP="00140716">
            <w:pPr>
              <w:ind w:left="518"/>
              <w:rPr>
                <w:rFonts w:eastAsia="Times New Roman"/>
                <w:sz w:val="18"/>
                <w:szCs w:val="18"/>
              </w:rPr>
            </w:pPr>
            <w:r w:rsidRPr="002B03BB">
              <w:rPr>
                <w:rFonts w:eastAsia="Times New Roman"/>
                <w:sz w:val="18"/>
                <w:szCs w:val="18"/>
              </w:rPr>
              <w:t>PCOS</w:t>
            </w:r>
          </w:p>
        </w:tc>
        <w:tc>
          <w:tcPr>
            <w:tcW w:w="1975" w:type="dxa"/>
            <w:noWrap/>
            <w:vAlign w:val="center"/>
            <w:hideMark/>
          </w:tcPr>
          <w:p w14:paraId="529529CA" w14:textId="77777777" w:rsidR="008C06D5" w:rsidRPr="002B03BB" w:rsidRDefault="008C06D5" w:rsidP="00140716">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B03BB">
              <w:rPr>
                <w:rFonts w:eastAsia="Times New Roman"/>
                <w:sz w:val="18"/>
                <w:szCs w:val="18"/>
              </w:rPr>
              <w:t>6 (6.19)</w:t>
            </w:r>
          </w:p>
        </w:tc>
      </w:tr>
      <w:tr w:rsidR="002B03BB" w:rsidRPr="002B03BB" w14:paraId="3BAF4BD9" w14:textId="77777777" w:rsidTr="00140716">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3485" w:type="dxa"/>
            <w:noWrap/>
            <w:vAlign w:val="center"/>
            <w:hideMark/>
          </w:tcPr>
          <w:p w14:paraId="6ECA0438" w14:textId="77777777" w:rsidR="008C06D5" w:rsidRPr="002B03BB" w:rsidRDefault="008C06D5" w:rsidP="00140716">
            <w:pPr>
              <w:ind w:left="518"/>
              <w:rPr>
                <w:rFonts w:eastAsia="Times New Roman"/>
                <w:sz w:val="18"/>
                <w:szCs w:val="18"/>
              </w:rPr>
            </w:pPr>
            <w:r w:rsidRPr="002B03BB">
              <w:rPr>
                <w:rFonts w:eastAsia="Times New Roman"/>
                <w:sz w:val="18"/>
                <w:szCs w:val="18"/>
              </w:rPr>
              <w:t>Unexplained</w:t>
            </w:r>
          </w:p>
        </w:tc>
        <w:tc>
          <w:tcPr>
            <w:tcW w:w="1975" w:type="dxa"/>
            <w:noWrap/>
            <w:vAlign w:val="center"/>
            <w:hideMark/>
          </w:tcPr>
          <w:p w14:paraId="5710D459"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B03BB">
              <w:rPr>
                <w:rFonts w:eastAsia="Times New Roman"/>
                <w:sz w:val="18"/>
                <w:szCs w:val="18"/>
              </w:rPr>
              <w:t>16 (16.49)</w:t>
            </w:r>
          </w:p>
        </w:tc>
      </w:tr>
      <w:tr w:rsidR="002B03BB" w:rsidRPr="002B03BB" w14:paraId="03D2A08A" w14:textId="77777777" w:rsidTr="00140716">
        <w:trPr>
          <w:trHeight w:val="256"/>
          <w:jc w:val="center"/>
        </w:trPr>
        <w:tc>
          <w:tcPr>
            <w:cnfStyle w:val="001000000000" w:firstRow="0" w:lastRow="0" w:firstColumn="1" w:lastColumn="0" w:oddVBand="0" w:evenVBand="0" w:oddHBand="0" w:evenHBand="0" w:firstRowFirstColumn="0" w:firstRowLastColumn="0" w:lastRowFirstColumn="0" w:lastRowLastColumn="0"/>
            <w:tcW w:w="3485" w:type="dxa"/>
            <w:noWrap/>
            <w:vAlign w:val="center"/>
            <w:hideMark/>
          </w:tcPr>
          <w:p w14:paraId="4EFDA4CA" w14:textId="77777777" w:rsidR="008C06D5" w:rsidRPr="002B03BB" w:rsidRDefault="008C06D5" w:rsidP="00140716">
            <w:pPr>
              <w:ind w:left="518"/>
              <w:rPr>
                <w:rFonts w:eastAsia="Times New Roman"/>
                <w:sz w:val="18"/>
                <w:szCs w:val="18"/>
              </w:rPr>
            </w:pPr>
            <w:r w:rsidRPr="002B03BB">
              <w:rPr>
                <w:rFonts w:eastAsia="Times New Roman"/>
                <w:sz w:val="18"/>
                <w:szCs w:val="18"/>
              </w:rPr>
              <w:t>Male factor</w:t>
            </w:r>
          </w:p>
        </w:tc>
        <w:tc>
          <w:tcPr>
            <w:tcW w:w="1975" w:type="dxa"/>
            <w:noWrap/>
            <w:vAlign w:val="center"/>
            <w:hideMark/>
          </w:tcPr>
          <w:p w14:paraId="73A7B4DE" w14:textId="77777777" w:rsidR="008C06D5" w:rsidRPr="002B03BB" w:rsidRDefault="008C06D5" w:rsidP="00140716">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B03BB">
              <w:rPr>
                <w:rFonts w:eastAsia="Times New Roman"/>
                <w:sz w:val="18"/>
                <w:szCs w:val="18"/>
              </w:rPr>
              <w:t>20 (20.62)</w:t>
            </w:r>
          </w:p>
        </w:tc>
      </w:tr>
      <w:tr w:rsidR="002B03BB" w:rsidRPr="002B03BB" w14:paraId="72CC1159" w14:textId="77777777" w:rsidTr="00140716">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3485" w:type="dxa"/>
            <w:noWrap/>
            <w:vAlign w:val="center"/>
            <w:hideMark/>
          </w:tcPr>
          <w:p w14:paraId="42657339" w14:textId="77777777" w:rsidR="008C06D5" w:rsidRPr="002B03BB" w:rsidRDefault="008C06D5" w:rsidP="00140716">
            <w:pPr>
              <w:ind w:left="518"/>
              <w:rPr>
                <w:rFonts w:eastAsia="Times New Roman"/>
                <w:sz w:val="18"/>
                <w:szCs w:val="18"/>
              </w:rPr>
            </w:pPr>
            <w:r w:rsidRPr="002B03BB">
              <w:rPr>
                <w:rFonts w:eastAsia="Times New Roman"/>
                <w:sz w:val="18"/>
                <w:szCs w:val="18"/>
              </w:rPr>
              <w:t>Tubal</w:t>
            </w:r>
          </w:p>
        </w:tc>
        <w:tc>
          <w:tcPr>
            <w:tcW w:w="1975" w:type="dxa"/>
            <w:noWrap/>
            <w:vAlign w:val="center"/>
            <w:hideMark/>
          </w:tcPr>
          <w:p w14:paraId="4902282D"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B03BB">
              <w:rPr>
                <w:rFonts w:eastAsia="Times New Roman"/>
                <w:sz w:val="18"/>
                <w:szCs w:val="18"/>
              </w:rPr>
              <w:t>9 (9.28)</w:t>
            </w:r>
          </w:p>
        </w:tc>
      </w:tr>
      <w:tr w:rsidR="002B03BB" w:rsidRPr="002B03BB" w14:paraId="47D95464" w14:textId="77777777" w:rsidTr="00140716">
        <w:trPr>
          <w:trHeight w:val="256"/>
          <w:jc w:val="center"/>
        </w:trPr>
        <w:tc>
          <w:tcPr>
            <w:cnfStyle w:val="001000000000" w:firstRow="0" w:lastRow="0" w:firstColumn="1" w:lastColumn="0" w:oddVBand="0" w:evenVBand="0" w:oddHBand="0" w:evenHBand="0" w:firstRowFirstColumn="0" w:firstRowLastColumn="0" w:lastRowFirstColumn="0" w:lastRowLastColumn="0"/>
            <w:tcW w:w="3485" w:type="dxa"/>
            <w:noWrap/>
            <w:vAlign w:val="center"/>
            <w:hideMark/>
          </w:tcPr>
          <w:p w14:paraId="19C27CB8" w14:textId="77777777" w:rsidR="008C06D5" w:rsidRPr="002B03BB" w:rsidRDefault="008C06D5" w:rsidP="00140716">
            <w:pPr>
              <w:ind w:left="518"/>
              <w:rPr>
                <w:rFonts w:eastAsia="Times New Roman"/>
                <w:sz w:val="18"/>
                <w:szCs w:val="18"/>
              </w:rPr>
            </w:pPr>
            <w:r w:rsidRPr="002B03BB">
              <w:rPr>
                <w:rFonts w:eastAsia="Times New Roman"/>
                <w:sz w:val="18"/>
                <w:szCs w:val="18"/>
              </w:rPr>
              <w:t>Other</w:t>
            </w:r>
          </w:p>
        </w:tc>
        <w:tc>
          <w:tcPr>
            <w:tcW w:w="1975" w:type="dxa"/>
            <w:noWrap/>
            <w:vAlign w:val="center"/>
            <w:hideMark/>
          </w:tcPr>
          <w:p w14:paraId="55375C36" w14:textId="77777777" w:rsidR="008C06D5" w:rsidRPr="002B03BB" w:rsidRDefault="008C06D5" w:rsidP="00140716">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B03BB">
              <w:rPr>
                <w:rFonts w:eastAsia="Times New Roman"/>
                <w:sz w:val="18"/>
                <w:szCs w:val="18"/>
              </w:rPr>
              <w:t>31 (31.96)</w:t>
            </w:r>
          </w:p>
        </w:tc>
      </w:tr>
      <w:tr w:rsidR="002B03BB" w:rsidRPr="002B03BB" w14:paraId="02CC8E5B" w14:textId="77777777" w:rsidTr="00140716">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3485" w:type="dxa"/>
            <w:noWrap/>
            <w:vAlign w:val="center"/>
            <w:hideMark/>
          </w:tcPr>
          <w:p w14:paraId="778752D2" w14:textId="77777777" w:rsidR="008C06D5" w:rsidRPr="002B03BB" w:rsidRDefault="008C06D5" w:rsidP="00140716">
            <w:pPr>
              <w:ind w:left="518"/>
              <w:rPr>
                <w:rFonts w:eastAsia="Times New Roman"/>
                <w:sz w:val="18"/>
                <w:szCs w:val="18"/>
              </w:rPr>
            </w:pPr>
            <w:r w:rsidRPr="002B03BB">
              <w:rPr>
                <w:rFonts w:eastAsia="Times New Roman"/>
                <w:sz w:val="18"/>
                <w:szCs w:val="18"/>
              </w:rPr>
              <w:t>Recurrent pregnancy loss</w:t>
            </w:r>
          </w:p>
        </w:tc>
        <w:tc>
          <w:tcPr>
            <w:tcW w:w="1975" w:type="dxa"/>
            <w:noWrap/>
            <w:vAlign w:val="center"/>
            <w:hideMark/>
          </w:tcPr>
          <w:p w14:paraId="1D8141F8" w14:textId="77777777" w:rsidR="008C06D5" w:rsidRPr="002B03BB" w:rsidRDefault="008C06D5" w:rsidP="00140716">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B03BB">
              <w:rPr>
                <w:rFonts w:eastAsia="Times New Roman"/>
                <w:sz w:val="18"/>
                <w:szCs w:val="18"/>
              </w:rPr>
              <w:t>3 (3.09)</w:t>
            </w:r>
          </w:p>
        </w:tc>
      </w:tr>
      <w:tr w:rsidR="002B03BB" w:rsidRPr="002B03BB" w14:paraId="0469C6A6" w14:textId="77777777" w:rsidTr="00140716">
        <w:trPr>
          <w:trHeight w:val="256"/>
          <w:jc w:val="center"/>
        </w:trPr>
        <w:tc>
          <w:tcPr>
            <w:cnfStyle w:val="001000000000" w:firstRow="0" w:lastRow="0" w:firstColumn="1" w:lastColumn="0" w:oddVBand="0" w:evenVBand="0" w:oddHBand="0" w:evenHBand="0" w:firstRowFirstColumn="0" w:firstRowLastColumn="0" w:lastRowFirstColumn="0" w:lastRowLastColumn="0"/>
            <w:tcW w:w="5460" w:type="dxa"/>
            <w:gridSpan w:val="2"/>
            <w:noWrap/>
            <w:vAlign w:val="bottom"/>
          </w:tcPr>
          <w:p w14:paraId="7C7DE291" w14:textId="77777777" w:rsidR="008C06D5" w:rsidRPr="002B03BB" w:rsidRDefault="008C06D5" w:rsidP="00140716">
            <w:pPr>
              <w:rPr>
                <w:rFonts w:eastAsia="Times New Roman"/>
                <w:sz w:val="18"/>
                <w:szCs w:val="18"/>
              </w:rPr>
            </w:pPr>
            <w:r w:rsidRPr="002B03BB">
              <w:rPr>
                <w:rFonts w:eastAsia="Times New Roman"/>
                <w:sz w:val="18"/>
              </w:rPr>
              <w:t>*</w:t>
            </w:r>
            <w:r w:rsidRPr="002B03BB">
              <w:rPr>
                <w:rFonts w:eastAsia="Times New Roman"/>
                <w:b w:val="0"/>
                <w:bCs w:val="0"/>
                <w:sz w:val="18"/>
              </w:rPr>
              <w:t xml:space="preserve"> Values represent the absolute count and percentage within the test set</w:t>
            </w:r>
          </w:p>
        </w:tc>
      </w:tr>
    </w:tbl>
    <w:p w14:paraId="68F67CFC" w14:textId="77777777" w:rsidR="008C06D5" w:rsidRPr="002B03BB" w:rsidRDefault="008C06D5" w:rsidP="008C06D5">
      <w:pPr>
        <w:rPr>
          <w:rFonts w:ascii="Times New Roman" w:hAnsi="Times New Roman" w:cs="Times New Roman"/>
          <w:i/>
        </w:rPr>
      </w:pPr>
    </w:p>
    <w:p w14:paraId="5325AF9B" w14:textId="77777777" w:rsidR="00712427" w:rsidRPr="002B03BB" w:rsidRDefault="00712427" w:rsidP="00C21D36">
      <w:pPr>
        <w:jc w:val="both"/>
        <w:rPr>
          <w:rFonts w:ascii="Times New Roman" w:hAnsi="Times New Roman" w:cs="Times New Roman"/>
          <w:b/>
          <w:sz w:val="24"/>
        </w:rPr>
      </w:pPr>
    </w:p>
    <w:sectPr w:rsidR="00712427" w:rsidRPr="002B0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AZCEwsLC0sLEyMjQyUdpeDU4uLM/DyQAotaAJP2C7gsAAAA"/>
  </w:docVars>
  <w:rsids>
    <w:rsidRoot w:val="00842C95"/>
    <w:rsid w:val="00034335"/>
    <w:rsid w:val="00191E83"/>
    <w:rsid w:val="001D6627"/>
    <w:rsid w:val="00204F2D"/>
    <w:rsid w:val="002B03BB"/>
    <w:rsid w:val="00310921"/>
    <w:rsid w:val="00377E7B"/>
    <w:rsid w:val="003C4DAF"/>
    <w:rsid w:val="003F72D3"/>
    <w:rsid w:val="00404078"/>
    <w:rsid w:val="004D727E"/>
    <w:rsid w:val="00505799"/>
    <w:rsid w:val="006104F1"/>
    <w:rsid w:val="006A61C8"/>
    <w:rsid w:val="006B79E4"/>
    <w:rsid w:val="00712427"/>
    <w:rsid w:val="00712B39"/>
    <w:rsid w:val="00760716"/>
    <w:rsid w:val="007C7CD6"/>
    <w:rsid w:val="0083514E"/>
    <w:rsid w:val="00842C95"/>
    <w:rsid w:val="008C06D5"/>
    <w:rsid w:val="008C1C8F"/>
    <w:rsid w:val="008D1480"/>
    <w:rsid w:val="00903133"/>
    <w:rsid w:val="0092286A"/>
    <w:rsid w:val="009D4636"/>
    <w:rsid w:val="009F1A11"/>
    <w:rsid w:val="00A2715C"/>
    <w:rsid w:val="00A507B3"/>
    <w:rsid w:val="00AD2662"/>
    <w:rsid w:val="00AD5FB1"/>
    <w:rsid w:val="00AD6B5D"/>
    <w:rsid w:val="00AF2EA1"/>
    <w:rsid w:val="00B572CC"/>
    <w:rsid w:val="00B716D5"/>
    <w:rsid w:val="00BC3C39"/>
    <w:rsid w:val="00BC6EA5"/>
    <w:rsid w:val="00BE3483"/>
    <w:rsid w:val="00C21D36"/>
    <w:rsid w:val="00CD3B2C"/>
    <w:rsid w:val="00CD6644"/>
    <w:rsid w:val="00D16AB3"/>
    <w:rsid w:val="00D3473D"/>
    <w:rsid w:val="00D5626D"/>
    <w:rsid w:val="00DC75CB"/>
    <w:rsid w:val="00DE28DA"/>
    <w:rsid w:val="00E10AC6"/>
    <w:rsid w:val="00E6147A"/>
    <w:rsid w:val="00EA65FB"/>
    <w:rsid w:val="00EC2DA0"/>
    <w:rsid w:val="00F35C4E"/>
    <w:rsid w:val="00FB2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E35D"/>
  <w15:chartTrackingRefBased/>
  <w15:docId w15:val="{D0CCEC1D-F7CE-4B23-A91C-C5D8A6B7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842C95"/>
    <w:pPr>
      <w:keepNext/>
      <w:spacing w:before="120" w:after="120" w:line="240" w:lineRule="auto"/>
      <w:jc w:val="center"/>
      <w:outlineLvl w:val="0"/>
    </w:pPr>
    <w:rPr>
      <w:rFonts w:ascii="Times New Roman" w:eastAsia="Times New Roman" w:hAnsi="Times New Roman" w:cs="Times New Roman"/>
      <w:b/>
      <w:bCs/>
      <w:kern w:val="28"/>
      <w:sz w:val="28"/>
      <w:szCs w:val="28"/>
    </w:rPr>
  </w:style>
  <w:style w:type="paragraph" w:customStyle="1" w:styleId="Paragraph">
    <w:name w:val="Paragraph"/>
    <w:basedOn w:val="Normal"/>
    <w:link w:val="ParagraphChar"/>
    <w:rsid w:val="00842C95"/>
    <w:pPr>
      <w:spacing w:before="120" w:after="0" w:line="240" w:lineRule="auto"/>
      <w:ind w:firstLine="720"/>
    </w:pPr>
    <w:rPr>
      <w:rFonts w:ascii="Times New Roman" w:eastAsia="Times New Roman" w:hAnsi="Times New Roman" w:cs="Times New Roman"/>
      <w:sz w:val="24"/>
      <w:szCs w:val="24"/>
    </w:rPr>
  </w:style>
  <w:style w:type="paragraph" w:customStyle="1" w:styleId="Teaser">
    <w:name w:val="Teaser"/>
    <w:basedOn w:val="Normal"/>
    <w:rsid w:val="00842C95"/>
    <w:pPr>
      <w:spacing w:before="120" w:after="0" w:line="240" w:lineRule="auto"/>
    </w:pPr>
    <w:rPr>
      <w:rFonts w:ascii="Times New Roman" w:eastAsia="Times New Roman" w:hAnsi="Times New Roman" w:cs="Times New Roman"/>
      <w:sz w:val="24"/>
      <w:szCs w:val="24"/>
    </w:rPr>
  </w:style>
  <w:style w:type="character" w:customStyle="1" w:styleId="ParagraphChar">
    <w:name w:val="Paragraph Char"/>
    <w:link w:val="Paragraph"/>
    <w:rsid w:val="00842C95"/>
    <w:rPr>
      <w:rFonts w:ascii="Times New Roman" w:eastAsia="Times New Roman" w:hAnsi="Times New Roman" w:cs="Times New Roman"/>
      <w:sz w:val="24"/>
      <w:szCs w:val="24"/>
    </w:rPr>
  </w:style>
  <w:style w:type="character" w:styleId="Emphasis">
    <w:name w:val="Emphasis"/>
    <w:uiPriority w:val="20"/>
    <w:qFormat/>
    <w:rsid w:val="00712427"/>
    <w:rPr>
      <w:i/>
      <w:iCs/>
    </w:rPr>
  </w:style>
  <w:style w:type="paragraph" w:styleId="Caption">
    <w:name w:val="caption"/>
    <w:basedOn w:val="Normal"/>
    <w:next w:val="Normal"/>
    <w:uiPriority w:val="35"/>
    <w:unhideWhenUsed/>
    <w:qFormat/>
    <w:rsid w:val="008C06D5"/>
    <w:pPr>
      <w:spacing w:after="200" w:line="240" w:lineRule="auto"/>
    </w:pPr>
    <w:rPr>
      <w:i/>
      <w:iCs/>
      <w:color w:val="44546A" w:themeColor="text2"/>
      <w:sz w:val="18"/>
      <w:szCs w:val="18"/>
    </w:rPr>
  </w:style>
  <w:style w:type="table" w:customStyle="1" w:styleId="GridTable41">
    <w:name w:val="Grid Table 41"/>
    <w:basedOn w:val="TableNormal"/>
    <w:uiPriority w:val="49"/>
    <w:rsid w:val="008C06D5"/>
    <w:pPr>
      <w:spacing w:after="0" w:line="240" w:lineRule="auto"/>
    </w:pPr>
    <w:rPr>
      <w:rFonts w:ascii="Times New Roman" w:eastAsia="Calibri"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903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1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F0345-CDEF-1847-BB14-A404D7A1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Kumar Kanakasabapathy</dc:creator>
  <cp:keywords/>
  <dc:description/>
  <cp:lastModifiedBy>James Gilbert</cp:lastModifiedBy>
  <cp:revision>3</cp:revision>
  <dcterms:created xsi:type="dcterms:W3CDTF">2020-09-28T16:36:00Z</dcterms:created>
  <dcterms:modified xsi:type="dcterms:W3CDTF">2020-09-28T16:37:00Z</dcterms:modified>
</cp:coreProperties>
</file>