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53"/>
        <w:gridCol w:w="710"/>
        <w:gridCol w:w="987"/>
        <w:gridCol w:w="1047"/>
        <w:gridCol w:w="992"/>
        <w:gridCol w:w="986"/>
        <w:gridCol w:w="986"/>
      </w:tblGrid>
      <w:tr w:rsidR="00D06D3F">
        <w:trPr>
          <w:trHeight w:val="439"/>
        </w:trPr>
        <w:tc>
          <w:tcPr>
            <w:tcW w:w="3753" w:type="dxa"/>
            <w:vMerge w:val="restart"/>
            <w:tcBorders>
              <w:top w:val="singl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  <w:sz w:val="18"/>
              </w:rPr>
              <w:t>Nucleus</w:t>
            </w:r>
          </w:p>
        </w:tc>
        <w:tc>
          <w:tcPr>
            <w:tcW w:w="710" w:type="dxa"/>
            <w:vMerge w:val="restart"/>
            <w:tcBorders>
              <w:top w:val="singl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  <w:sz w:val="18"/>
              </w:rPr>
              <w:t>Abbr.</w:t>
            </w:r>
          </w:p>
        </w:tc>
        <w:tc>
          <w:tcPr>
            <w:tcW w:w="4998" w:type="dxa"/>
            <w:gridSpan w:val="5"/>
            <w:tcBorders>
              <w:top w:val="single" w:sz="12" w:space="0" w:color="000000"/>
              <w:left w:val="none" w:sz="12" w:space="0" w:color="000000"/>
              <w:bottom w:val="single" w:sz="8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</w:rPr>
              <w:t>Mentions in reviews on central cardiovascular control</w:t>
            </w:r>
          </w:p>
        </w:tc>
      </w:tr>
      <w:tr w:rsidR="00D06D3F">
        <w:tc>
          <w:tcPr>
            <w:tcW w:w="3753" w:type="dxa"/>
            <w:vMerge/>
            <w:tcBorders>
              <w:top w:val="none" w:sz="12" w:space="0" w:color="000000"/>
              <w:left w:val="none" w:sz="12" w:space="0" w:color="000000"/>
              <w:bottom w:val="single" w:sz="8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</w:pPr>
          </w:p>
        </w:tc>
        <w:tc>
          <w:tcPr>
            <w:tcW w:w="710" w:type="dxa"/>
            <w:vMerge/>
            <w:tcBorders>
              <w:top w:val="none" w:sz="12" w:space="0" w:color="000000"/>
              <w:left w:val="none" w:sz="12" w:space="0" w:color="000000"/>
              <w:bottom w:val="single" w:sz="8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</w:pPr>
          </w:p>
        </w:tc>
        <w:tc>
          <w:tcPr>
            <w:tcW w:w="987" w:type="dxa"/>
            <w:tcBorders>
              <w:top w:val="single" w:sz="8" w:space="0" w:color="000000"/>
              <w:left w:val="none" w:sz="12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Loewy</w:t>
            </w:r>
          </w:p>
          <w:p w:rsidR="00D06D3F" w:rsidRDefault="00D85D06" w:rsidP="0031483A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1981</w:t>
            </w:r>
          </w:p>
        </w:tc>
        <w:tc>
          <w:tcPr>
            <w:tcW w:w="104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Benarroch</w:t>
            </w:r>
          </w:p>
          <w:p w:rsidR="00D06D3F" w:rsidRDefault="00D85D06" w:rsidP="0031483A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1993</w:t>
            </w:r>
          </w:p>
        </w:tc>
        <w:tc>
          <w:tcPr>
            <w:tcW w:w="9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Dampney</w:t>
            </w:r>
          </w:p>
          <w:p w:rsidR="00D06D3F" w:rsidRDefault="00D85D06" w:rsidP="0031483A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1994</w:t>
            </w:r>
          </w:p>
        </w:tc>
        <w:tc>
          <w:tcPr>
            <w:tcW w:w="98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Coote</w:t>
            </w:r>
          </w:p>
          <w:p w:rsidR="00D06D3F" w:rsidRDefault="00D85D06" w:rsidP="0031483A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2004</w:t>
            </w:r>
          </w:p>
        </w:tc>
        <w:tc>
          <w:tcPr>
            <w:tcW w:w="98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 xml:space="preserve">Saper </w:t>
            </w:r>
          </w:p>
          <w:p w:rsidR="00D06D3F" w:rsidRDefault="00D85D06" w:rsidP="0031483A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18"/>
              </w:rPr>
              <w:t>et al.</w:t>
            </w:r>
            <w:r>
              <w:rPr>
                <w:color w:val="000000"/>
                <w:sz w:val="18"/>
              </w:rPr>
              <w:br/>
              <w:t>2015</w:t>
            </w:r>
          </w:p>
        </w:tc>
      </w:tr>
      <w:tr w:rsidR="00D06D3F">
        <w:tc>
          <w:tcPr>
            <w:tcW w:w="3753" w:type="dxa"/>
            <w:tcBorders>
              <w:top w:val="single" w:sz="8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Paraventricular nucleus</w:t>
            </w:r>
          </w:p>
        </w:tc>
        <w:tc>
          <w:tcPr>
            <w:tcW w:w="710" w:type="dxa"/>
            <w:tcBorders>
              <w:top w:val="single" w:sz="8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sz w:val="18"/>
              </w:rPr>
              <w:t>PVN</w:t>
            </w:r>
          </w:p>
        </w:tc>
        <w:tc>
          <w:tcPr>
            <w:tcW w:w="987" w:type="dxa"/>
            <w:tcBorders>
              <w:top w:val="single" w:sz="8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1047" w:type="dxa"/>
            <w:tcBorders>
              <w:top w:val="single" w:sz="8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986" w:type="dxa"/>
            <w:tcBorders>
              <w:top w:val="single" w:sz="8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986" w:type="dxa"/>
            <w:tcBorders>
              <w:top w:val="single" w:sz="8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</w:tr>
      <w:tr w:rsidR="00D06D3F">
        <w:tc>
          <w:tcPr>
            <w:tcW w:w="3753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Lateral hypothalamic area</w:t>
            </w:r>
          </w:p>
        </w:tc>
        <w:tc>
          <w:tcPr>
            <w:tcW w:w="710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sz w:val="18"/>
              </w:rPr>
              <w:t>LH</w:t>
            </w:r>
          </w:p>
        </w:tc>
        <w:tc>
          <w:tcPr>
            <w:tcW w:w="98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4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992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</w:tr>
      <w:tr w:rsidR="00D06D3F">
        <w:tc>
          <w:tcPr>
            <w:tcW w:w="3753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Arcuate nucleus = Infundibulum = Retrochiasmatic Area</w:t>
            </w:r>
          </w:p>
        </w:tc>
        <w:tc>
          <w:tcPr>
            <w:tcW w:w="710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sz w:val="18"/>
              </w:rPr>
              <w:t>Arc</w:t>
            </w:r>
          </w:p>
        </w:tc>
        <w:tc>
          <w:tcPr>
            <w:tcW w:w="98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4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992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</w:tr>
      <w:tr w:rsidR="00D06D3F">
        <w:tc>
          <w:tcPr>
            <w:tcW w:w="3753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Dorsomedial hypothalamic nucleus</w:t>
            </w:r>
          </w:p>
        </w:tc>
        <w:tc>
          <w:tcPr>
            <w:tcW w:w="710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sz w:val="18"/>
              </w:rPr>
              <w:t>DMH</w:t>
            </w:r>
          </w:p>
        </w:tc>
        <w:tc>
          <w:tcPr>
            <w:tcW w:w="98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4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992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</w:tr>
      <w:tr w:rsidR="00D06D3F">
        <w:tc>
          <w:tcPr>
            <w:tcW w:w="3753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Median preoptic nucleus =</w:t>
            </w:r>
            <w:r>
              <w:rPr>
                <w:color w:val="000000"/>
                <w:sz w:val="18"/>
              </w:rPr>
              <w:br/>
              <w:t>Preoptic area</w:t>
            </w:r>
          </w:p>
        </w:tc>
        <w:tc>
          <w:tcPr>
            <w:tcW w:w="710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sz w:val="18"/>
              </w:rPr>
              <w:t>MPO</w:t>
            </w:r>
          </w:p>
        </w:tc>
        <w:tc>
          <w:tcPr>
            <w:tcW w:w="98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104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</w:tr>
      <w:tr w:rsidR="00D06D3F">
        <w:tc>
          <w:tcPr>
            <w:tcW w:w="3753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Supraoptic nucleus</w:t>
            </w:r>
          </w:p>
        </w:tc>
        <w:tc>
          <w:tcPr>
            <w:tcW w:w="710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sz w:val="18"/>
              </w:rPr>
              <w:t>SO</w:t>
            </w:r>
          </w:p>
        </w:tc>
        <w:tc>
          <w:tcPr>
            <w:tcW w:w="98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104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D06D3F">
        <w:tc>
          <w:tcPr>
            <w:tcW w:w="3753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Perifornical area / region / nucleus =  Hypothalamic defense area</w:t>
            </w:r>
          </w:p>
        </w:tc>
        <w:tc>
          <w:tcPr>
            <w:tcW w:w="710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sz w:val="18"/>
              </w:rPr>
              <w:t>PeF</w:t>
            </w:r>
          </w:p>
        </w:tc>
        <w:tc>
          <w:tcPr>
            <w:tcW w:w="98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4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992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D06D3F">
        <w:tc>
          <w:tcPr>
            <w:tcW w:w="3753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Posterior hypothalamic area</w:t>
            </w:r>
          </w:p>
        </w:tc>
        <w:tc>
          <w:tcPr>
            <w:tcW w:w="710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sz w:val="18"/>
              </w:rPr>
              <w:t>PH</w:t>
            </w:r>
          </w:p>
        </w:tc>
        <w:tc>
          <w:tcPr>
            <w:tcW w:w="98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4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D06D3F">
        <w:tc>
          <w:tcPr>
            <w:tcW w:w="3753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18"/>
              </w:rPr>
              <w:t>Anteroventral third ventricle region =</w:t>
            </w:r>
            <w:r>
              <w:rPr>
                <w:color w:val="000000"/>
                <w:sz w:val="18"/>
              </w:rPr>
              <w:br/>
              <w:t>Anteroventrolateral region of 3rd ventricle =</w:t>
            </w:r>
            <w:r>
              <w:rPr>
                <w:color w:val="000000"/>
                <w:sz w:val="18"/>
              </w:rPr>
              <w:br/>
              <w:t>Anteroventral Periventricular Nucleus</w:t>
            </w:r>
          </w:p>
        </w:tc>
        <w:tc>
          <w:tcPr>
            <w:tcW w:w="710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sz w:val="18"/>
              </w:rPr>
              <w:t>AV3V</w:t>
            </w:r>
          </w:p>
        </w:tc>
        <w:tc>
          <w:tcPr>
            <w:tcW w:w="98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4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</w:tr>
      <w:tr w:rsidR="00D06D3F">
        <w:tc>
          <w:tcPr>
            <w:tcW w:w="3753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Subfornical organ</w:t>
            </w:r>
          </w:p>
        </w:tc>
        <w:tc>
          <w:tcPr>
            <w:tcW w:w="710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sz w:val="18"/>
              </w:rPr>
              <w:t>SFO</w:t>
            </w:r>
          </w:p>
        </w:tc>
        <w:tc>
          <w:tcPr>
            <w:tcW w:w="98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  <w:tc>
          <w:tcPr>
            <w:tcW w:w="104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D06D3F">
        <w:tc>
          <w:tcPr>
            <w:tcW w:w="3753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Vascular Organ of the Lamina Terminalis</w:t>
            </w:r>
          </w:p>
        </w:tc>
        <w:tc>
          <w:tcPr>
            <w:tcW w:w="710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sz w:val="18"/>
              </w:rPr>
              <w:t>OVLT</w:t>
            </w:r>
          </w:p>
        </w:tc>
        <w:tc>
          <w:tcPr>
            <w:tcW w:w="98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4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</w:tr>
      <w:tr w:rsidR="00D06D3F">
        <w:tc>
          <w:tcPr>
            <w:tcW w:w="3753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Suprachiasmatic Nucleus</w:t>
            </w:r>
          </w:p>
        </w:tc>
        <w:tc>
          <w:tcPr>
            <w:tcW w:w="710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SCh</w:t>
            </w:r>
          </w:p>
        </w:tc>
        <w:tc>
          <w:tcPr>
            <w:tcW w:w="98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4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</w:tr>
      <w:tr w:rsidR="00D06D3F">
        <w:tc>
          <w:tcPr>
            <w:tcW w:w="3753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18"/>
              </w:rPr>
              <w:t>Supramammillary Nucleus =</w:t>
            </w:r>
            <w:r>
              <w:rPr>
                <w:color w:val="000000"/>
                <w:sz w:val="18"/>
              </w:rPr>
              <w:br/>
              <w:t>Retromammillary area</w:t>
            </w:r>
          </w:p>
        </w:tc>
        <w:tc>
          <w:tcPr>
            <w:tcW w:w="710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SuM</w:t>
            </w:r>
          </w:p>
        </w:tc>
        <w:tc>
          <w:tcPr>
            <w:tcW w:w="98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47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non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</w:tr>
      <w:tr w:rsidR="00D06D3F">
        <w:tc>
          <w:tcPr>
            <w:tcW w:w="3753" w:type="dxa"/>
            <w:tcBorders>
              <w:top w:val="none" w:sz="12" w:space="0" w:color="000000"/>
              <w:left w:val="none" w:sz="12" w:space="0" w:color="000000"/>
              <w:bottom w:val="singl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Tuberomammillary Nucleus</w:t>
            </w:r>
          </w:p>
        </w:tc>
        <w:tc>
          <w:tcPr>
            <w:tcW w:w="710" w:type="dxa"/>
            <w:tcBorders>
              <w:top w:val="none" w:sz="12" w:space="0" w:color="000000"/>
              <w:left w:val="none" w:sz="12" w:space="0" w:color="000000"/>
              <w:bottom w:val="singl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</w:pPr>
            <w:r>
              <w:rPr>
                <w:color w:val="000000"/>
                <w:sz w:val="18"/>
              </w:rPr>
              <w:t>TM</w:t>
            </w:r>
          </w:p>
        </w:tc>
        <w:tc>
          <w:tcPr>
            <w:tcW w:w="987" w:type="dxa"/>
            <w:tcBorders>
              <w:top w:val="none" w:sz="12" w:space="0" w:color="000000"/>
              <w:left w:val="none" w:sz="12" w:space="0" w:color="000000"/>
              <w:bottom w:val="singl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047" w:type="dxa"/>
            <w:tcBorders>
              <w:top w:val="none" w:sz="12" w:space="0" w:color="000000"/>
              <w:left w:val="none" w:sz="12" w:space="0" w:color="000000"/>
              <w:bottom w:val="singl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none" w:sz="12" w:space="0" w:color="000000"/>
              <w:left w:val="none" w:sz="12" w:space="0" w:color="000000"/>
              <w:bottom w:val="singl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singl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06D3F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one" w:sz="12" w:space="0" w:color="000000"/>
              <w:left w:val="none" w:sz="12" w:space="0" w:color="000000"/>
              <w:bottom w:val="single" w:sz="12" w:space="0" w:color="000000"/>
              <w:right w:val="none" w:sz="12" w:space="0" w:color="000000"/>
            </w:tcBorders>
            <w:shd w:val="clear" w:color="auto" w:fill="FFFFFF"/>
            <w:tcMar>
              <w:top w:w="0" w:type="auto"/>
              <w:left w:w="108" w:type="dxa"/>
              <w:bottom w:w="0" w:type="auto"/>
              <w:right w:w="0" w:type="auto"/>
            </w:tcMar>
            <w:vAlign w:val="center"/>
          </w:tcPr>
          <w:p w:rsidR="00D06D3F" w:rsidRDefault="00D85D06">
            <w:pPr>
              <w:shd w:val="clear" w:color="auto" w:fill="FFFFFF"/>
              <w:spacing w:after="0" w:line="240" w:lineRule="auto"/>
              <w:jc w:val="center"/>
            </w:pPr>
            <w:r>
              <w:rPr>
                <w:b/>
                <w:color w:val="000000"/>
                <w:sz w:val="18"/>
              </w:rPr>
              <w:t>+</w:t>
            </w:r>
          </w:p>
        </w:tc>
      </w:tr>
    </w:tbl>
    <w:p w:rsidR="00D06D3F" w:rsidRDefault="00D06D3F" w:rsidP="00AB5B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0" w:line="240" w:lineRule="auto"/>
        <w:rPr>
          <w:b/>
          <w:sz w:val="18"/>
        </w:rPr>
      </w:pPr>
    </w:p>
    <w:sectPr w:rsidR="00D06D3F" w:rsidSect="00AB5B00">
      <w:footerReference w:type="default" r:id="rId7"/>
      <w:type w:val="continuous"/>
      <w:pgSz w:w="11906" w:h="16838"/>
      <w:pgMar w:top="1134" w:right="1134" w:bottom="1134" w:left="1134" w:header="709" w:footer="709" w:gutter="0"/>
      <w:cols w:space="170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BF4" w:rsidRDefault="005A0BF4" w:rsidP="00D06D3F">
      <w:pPr>
        <w:spacing w:after="0" w:line="240" w:lineRule="auto"/>
      </w:pPr>
      <w:r>
        <w:separator/>
      </w:r>
    </w:p>
  </w:endnote>
  <w:endnote w:type="continuationSeparator" w:id="0">
    <w:p w:rsidR="005A0BF4" w:rsidRDefault="005A0BF4" w:rsidP="00D0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Arial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D3F" w:rsidRDefault="00272181">
    <w:pPr>
      <w:pStyle w:val="Footer"/>
      <w:tabs>
        <w:tab w:val="clear" w:pos="7143"/>
        <w:tab w:val="clear" w:pos="14287"/>
      </w:tabs>
      <w:jc w:val="center"/>
    </w:pPr>
    <w:fldSimple w:instr="PAGE \* MERGEFORMAT">
      <w:r w:rsidR="00AB5B00">
        <w:rPr>
          <w:noProof/>
        </w:rPr>
        <w:t>1</w:t>
      </w:r>
    </w:fldSimple>
  </w:p>
  <w:p w:rsidR="00D06D3F" w:rsidRDefault="00D06D3F">
    <w:pPr>
      <w:pStyle w:val="Footer"/>
      <w:tabs>
        <w:tab w:val="clear" w:pos="7143"/>
        <w:tab w:val="clear" w:pos="1428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BF4" w:rsidRDefault="005A0BF4">
      <w:pPr>
        <w:spacing w:after="0" w:line="240" w:lineRule="auto"/>
      </w:pPr>
      <w:r>
        <w:separator/>
      </w:r>
    </w:p>
  </w:footnote>
  <w:footnote w:type="continuationSeparator" w:id="0">
    <w:p w:rsidR="005A0BF4" w:rsidRDefault="005A0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22F95"/>
    <w:multiLevelType w:val="hybridMultilevel"/>
    <w:tmpl w:val="6312400E"/>
    <w:lvl w:ilvl="0" w:tplc="E1DC4A86">
      <w:start w:val="1"/>
      <w:numFmt w:val="decimal"/>
      <w:lvlText w:val="%1."/>
      <w:lvlJc w:val="left"/>
      <w:pPr>
        <w:ind w:left="720" w:hanging="360"/>
      </w:pPr>
    </w:lvl>
    <w:lvl w:ilvl="1" w:tplc="5B5AFB3A">
      <w:start w:val="1"/>
      <w:numFmt w:val="lowerLetter"/>
      <w:lvlText w:val="%2."/>
      <w:lvlJc w:val="left"/>
      <w:pPr>
        <w:ind w:left="1440" w:hanging="360"/>
      </w:pPr>
    </w:lvl>
    <w:lvl w:ilvl="2" w:tplc="A8E86D6E">
      <w:start w:val="1"/>
      <w:numFmt w:val="lowerRoman"/>
      <w:lvlText w:val="%3."/>
      <w:lvlJc w:val="right"/>
      <w:pPr>
        <w:ind w:left="2160" w:hanging="180"/>
      </w:pPr>
    </w:lvl>
    <w:lvl w:ilvl="3" w:tplc="761A2444">
      <w:start w:val="1"/>
      <w:numFmt w:val="decimal"/>
      <w:lvlText w:val="%4."/>
      <w:lvlJc w:val="left"/>
      <w:pPr>
        <w:ind w:left="2880" w:hanging="360"/>
      </w:pPr>
    </w:lvl>
    <w:lvl w:ilvl="4" w:tplc="8F6A3DFE">
      <w:start w:val="1"/>
      <w:numFmt w:val="lowerLetter"/>
      <w:lvlText w:val="%5."/>
      <w:lvlJc w:val="left"/>
      <w:pPr>
        <w:ind w:left="3600" w:hanging="360"/>
      </w:pPr>
    </w:lvl>
    <w:lvl w:ilvl="5" w:tplc="C9CC4AA2">
      <w:start w:val="1"/>
      <w:numFmt w:val="lowerRoman"/>
      <w:lvlText w:val="%6."/>
      <w:lvlJc w:val="right"/>
      <w:pPr>
        <w:ind w:left="4320" w:hanging="180"/>
      </w:pPr>
    </w:lvl>
    <w:lvl w:ilvl="6" w:tplc="983A67B6">
      <w:start w:val="1"/>
      <w:numFmt w:val="decimal"/>
      <w:lvlText w:val="%7."/>
      <w:lvlJc w:val="left"/>
      <w:pPr>
        <w:ind w:left="5040" w:hanging="360"/>
      </w:pPr>
    </w:lvl>
    <w:lvl w:ilvl="7" w:tplc="3A68FAA4">
      <w:start w:val="1"/>
      <w:numFmt w:val="lowerLetter"/>
      <w:lvlText w:val="%8."/>
      <w:lvlJc w:val="left"/>
      <w:pPr>
        <w:ind w:left="5760" w:hanging="360"/>
      </w:pPr>
    </w:lvl>
    <w:lvl w:ilvl="8" w:tplc="1D8A97A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56731"/>
    <w:multiLevelType w:val="hybridMultilevel"/>
    <w:tmpl w:val="4072EA0E"/>
    <w:lvl w:ilvl="0" w:tplc="A58C741A">
      <w:start w:val="1"/>
      <w:numFmt w:val="decimal"/>
      <w:lvlText w:val="%1."/>
      <w:lvlJc w:val="left"/>
      <w:pPr>
        <w:ind w:left="720" w:hanging="360"/>
      </w:pPr>
    </w:lvl>
    <w:lvl w:ilvl="1" w:tplc="9CFA8A80">
      <w:start w:val="1"/>
      <w:numFmt w:val="lowerLetter"/>
      <w:lvlText w:val="%2."/>
      <w:lvlJc w:val="left"/>
      <w:pPr>
        <w:ind w:left="1440" w:hanging="360"/>
      </w:pPr>
    </w:lvl>
    <w:lvl w:ilvl="2" w:tplc="E23CB828">
      <w:start w:val="1"/>
      <w:numFmt w:val="lowerRoman"/>
      <w:lvlText w:val="%3."/>
      <w:lvlJc w:val="right"/>
      <w:pPr>
        <w:ind w:left="2160" w:hanging="180"/>
      </w:pPr>
    </w:lvl>
    <w:lvl w:ilvl="3" w:tplc="8B166176">
      <w:start w:val="1"/>
      <w:numFmt w:val="decimal"/>
      <w:lvlText w:val="%4."/>
      <w:lvlJc w:val="left"/>
      <w:pPr>
        <w:ind w:left="2880" w:hanging="360"/>
      </w:pPr>
    </w:lvl>
    <w:lvl w:ilvl="4" w:tplc="5A561D3E">
      <w:start w:val="1"/>
      <w:numFmt w:val="lowerLetter"/>
      <w:lvlText w:val="%5."/>
      <w:lvlJc w:val="left"/>
      <w:pPr>
        <w:ind w:left="3600" w:hanging="360"/>
      </w:pPr>
    </w:lvl>
    <w:lvl w:ilvl="5" w:tplc="406CC3BA">
      <w:start w:val="1"/>
      <w:numFmt w:val="lowerRoman"/>
      <w:lvlText w:val="%6."/>
      <w:lvlJc w:val="right"/>
      <w:pPr>
        <w:ind w:left="4320" w:hanging="180"/>
      </w:pPr>
    </w:lvl>
    <w:lvl w:ilvl="6" w:tplc="636CB7FC">
      <w:start w:val="1"/>
      <w:numFmt w:val="decimal"/>
      <w:lvlText w:val="%7."/>
      <w:lvlJc w:val="left"/>
      <w:pPr>
        <w:ind w:left="5040" w:hanging="360"/>
      </w:pPr>
    </w:lvl>
    <w:lvl w:ilvl="7" w:tplc="BB66E0DA">
      <w:start w:val="1"/>
      <w:numFmt w:val="lowerLetter"/>
      <w:lvlText w:val="%8."/>
      <w:lvlJc w:val="left"/>
      <w:pPr>
        <w:ind w:left="5760" w:hanging="360"/>
      </w:pPr>
    </w:lvl>
    <w:lvl w:ilvl="8" w:tplc="C15697C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87C33"/>
    <w:multiLevelType w:val="hybridMultilevel"/>
    <w:tmpl w:val="13E202EE"/>
    <w:lvl w:ilvl="0" w:tplc="A7EA42E6">
      <w:start w:val="1"/>
      <w:numFmt w:val="decimal"/>
      <w:lvlText w:val="%1."/>
      <w:lvlJc w:val="left"/>
      <w:pPr>
        <w:ind w:left="1069" w:hanging="360"/>
      </w:pPr>
    </w:lvl>
    <w:lvl w:ilvl="1" w:tplc="C9C043D4">
      <w:start w:val="1"/>
      <w:numFmt w:val="lowerLetter"/>
      <w:lvlText w:val="%2."/>
      <w:lvlJc w:val="left"/>
      <w:pPr>
        <w:ind w:left="1789" w:hanging="360"/>
      </w:pPr>
    </w:lvl>
    <w:lvl w:ilvl="2" w:tplc="944A4DB2">
      <w:start w:val="1"/>
      <w:numFmt w:val="lowerRoman"/>
      <w:lvlText w:val="%3."/>
      <w:lvlJc w:val="right"/>
      <w:pPr>
        <w:ind w:left="2509" w:hanging="180"/>
      </w:pPr>
    </w:lvl>
    <w:lvl w:ilvl="3" w:tplc="1A6C19FC">
      <w:start w:val="1"/>
      <w:numFmt w:val="decimal"/>
      <w:lvlText w:val="%4."/>
      <w:lvlJc w:val="left"/>
      <w:pPr>
        <w:ind w:left="3229" w:hanging="360"/>
      </w:pPr>
    </w:lvl>
    <w:lvl w:ilvl="4" w:tplc="18B437B4">
      <w:start w:val="1"/>
      <w:numFmt w:val="lowerLetter"/>
      <w:lvlText w:val="%5."/>
      <w:lvlJc w:val="left"/>
      <w:pPr>
        <w:ind w:left="3949" w:hanging="360"/>
      </w:pPr>
    </w:lvl>
    <w:lvl w:ilvl="5" w:tplc="6062EAA4">
      <w:start w:val="1"/>
      <w:numFmt w:val="lowerRoman"/>
      <w:lvlText w:val="%6."/>
      <w:lvlJc w:val="right"/>
      <w:pPr>
        <w:ind w:left="4669" w:hanging="180"/>
      </w:pPr>
    </w:lvl>
    <w:lvl w:ilvl="6" w:tplc="5AD86DCE">
      <w:start w:val="1"/>
      <w:numFmt w:val="decimal"/>
      <w:lvlText w:val="%7."/>
      <w:lvlJc w:val="left"/>
      <w:pPr>
        <w:ind w:left="5389" w:hanging="360"/>
      </w:pPr>
    </w:lvl>
    <w:lvl w:ilvl="7" w:tplc="DD3624B6">
      <w:start w:val="1"/>
      <w:numFmt w:val="lowerLetter"/>
      <w:lvlText w:val="%8."/>
      <w:lvlJc w:val="left"/>
      <w:pPr>
        <w:ind w:left="6109" w:hanging="360"/>
      </w:pPr>
    </w:lvl>
    <w:lvl w:ilvl="8" w:tplc="A6EC391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D3F"/>
    <w:rsid w:val="000F07D1"/>
    <w:rsid w:val="00120348"/>
    <w:rsid w:val="00150453"/>
    <w:rsid w:val="00272181"/>
    <w:rsid w:val="0031483A"/>
    <w:rsid w:val="004023F0"/>
    <w:rsid w:val="0044077E"/>
    <w:rsid w:val="005622DF"/>
    <w:rsid w:val="005A0BF4"/>
    <w:rsid w:val="005D331F"/>
    <w:rsid w:val="00785547"/>
    <w:rsid w:val="0089585B"/>
    <w:rsid w:val="009114BB"/>
    <w:rsid w:val="00AB5B00"/>
    <w:rsid w:val="00C8464B"/>
    <w:rsid w:val="00C95527"/>
    <w:rsid w:val="00D06D3F"/>
    <w:rsid w:val="00D85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s-ES" w:eastAsia="es-E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3F"/>
    <w:pPr>
      <w:spacing w:after="200" w:line="276" w:lineRule="auto"/>
    </w:pPr>
    <w:rPr>
      <w:color w:val="00000A"/>
      <w:sz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Light">
    <w:name w:val="Table Grid Light"/>
    <w:basedOn w:val="Tablanormal"/>
    <w:uiPriority w:val="59"/>
    <w:rsid w:val="00D06D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rsid w:val="00D06D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Tablanormal"/>
    <w:uiPriority w:val="59"/>
    <w:rsid w:val="00D06D3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sid w:val="00D06D3F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">
    <w:name w:val="Bordered &amp; Lined - Accent"/>
    <w:basedOn w:val="Tablanormal"/>
    <w:uiPriority w:val="99"/>
    <w:rsid w:val="00D06D3F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character" w:styleId="Hipervnculo">
    <w:name w:val="Hyperlink"/>
    <w:uiPriority w:val="99"/>
    <w:unhideWhenUsed/>
    <w:rsid w:val="00D06D3F"/>
    <w:rPr>
      <w:color w:val="0563C1"/>
      <w:u w:val="single"/>
    </w:rPr>
  </w:style>
  <w:style w:type="paragraph" w:customStyle="1" w:styleId="Heading1">
    <w:name w:val="Heading 1"/>
    <w:basedOn w:val="Normal"/>
    <w:uiPriority w:val="9"/>
    <w:qFormat/>
    <w:rsid w:val="00D06D3F"/>
    <w:pPr>
      <w:keepNext/>
      <w:keepLines/>
      <w:shd w:val="clear" w:color="auto" w:fill="FFFFFF"/>
      <w:spacing w:before="480"/>
      <w:outlineLvl w:val="0"/>
    </w:pPr>
    <w:rPr>
      <w:sz w:val="40"/>
      <w:szCs w:val="40"/>
    </w:rPr>
  </w:style>
  <w:style w:type="paragraph" w:customStyle="1" w:styleId="Heading2">
    <w:name w:val="Heading 2"/>
    <w:basedOn w:val="Normal"/>
    <w:uiPriority w:val="9"/>
    <w:unhideWhenUsed/>
    <w:qFormat/>
    <w:rsid w:val="00D06D3F"/>
    <w:pPr>
      <w:keepNext/>
      <w:keepLines/>
      <w:shd w:val="clear" w:color="auto" w:fill="FFFFFF"/>
      <w:spacing w:before="360"/>
      <w:outlineLvl w:val="1"/>
    </w:pPr>
    <w:rPr>
      <w:sz w:val="34"/>
    </w:rPr>
  </w:style>
  <w:style w:type="paragraph" w:customStyle="1" w:styleId="Heading3">
    <w:name w:val="Heading 3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2"/>
    </w:pPr>
    <w:rPr>
      <w:sz w:val="30"/>
      <w:szCs w:val="30"/>
    </w:rPr>
  </w:style>
  <w:style w:type="paragraph" w:customStyle="1" w:styleId="Heading4">
    <w:name w:val="Heading 4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3"/>
    </w:pPr>
    <w:rPr>
      <w:b/>
      <w:bCs/>
      <w:sz w:val="26"/>
      <w:szCs w:val="26"/>
    </w:rPr>
  </w:style>
  <w:style w:type="paragraph" w:customStyle="1" w:styleId="Heading5">
    <w:name w:val="Heading 5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4"/>
    </w:pPr>
    <w:rPr>
      <w:b/>
      <w:bCs/>
      <w:sz w:val="24"/>
      <w:szCs w:val="24"/>
    </w:rPr>
  </w:style>
  <w:style w:type="paragraph" w:customStyle="1" w:styleId="Heading6">
    <w:name w:val="Heading 6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5"/>
    </w:pPr>
    <w:rPr>
      <w:b/>
      <w:bCs/>
    </w:rPr>
  </w:style>
  <w:style w:type="paragraph" w:customStyle="1" w:styleId="Heading7">
    <w:name w:val="Heading 7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6"/>
    </w:pPr>
    <w:rPr>
      <w:b/>
      <w:bCs/>
      <w:i/>
      <w:iCs/>
    </w:rPr>
  </w:style>
  <w:style w:type="paragraph" w:customStyle="1" w:styleId="Heading8">
    <w:name w:val="Heading 8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7"/>
    </w:pPr>
    <w:rPr>
      <w:i/>
      <w:iCs/>
    </w:rPr>
  </w:style>
  <w:style w:type="paragraph" w:customStyle="1" w:styleId="Heading9">
    <w:name w:val="Heading 9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8"/>
    </w:pPr>
    <w:rPr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D06D3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D06D3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D06D3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D06D3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D06D3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D06D3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D06D3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D06D3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D06D3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D06D3F"/>
    <w:rPr>
      <w:sz w:val="48"/>
      <w:szCs w:val="48"/>
    </w:rPr>
  </w:style>
  <w:style w:type="character" w:customStyle="1" w:styleId="SubtitleChar">
    <w:name w:val="Subtitle Char"/>
    <w:uiPriority w:val="11"/>
    <w:qFormat/>
    <w:rsid w:val="00D06D3F"/>
    <w:rPr>
      <w:sz w:val="24"/>
      <w:szCs w:val="24"/>
    </w:rPr>
  </w:style>
  <w:style w:type="character" w:customStyle="1" w:styleId="QuoteChar">
    <w:name w:val="Quote Char"/>
    <w:uiPriority w:val="29"/>
    <w:qFormat/>
    <w:rsid w:val="00D06D3F"/>
    <w:rPr>
      <w:i/>
    </w:rPr>
  </w:style>
  <w:style w:type="character" w:customStyle="1" w:styleId="IntenseQuoteChar">
    <w:name w:val="Intense Quote Char"/>
    <w:uiPriority w:val="30"/>
    <w:qFormat/>
    <w:rsid w:val="00D06D3F"/>
    <w:rPr>
      <w:i/>
    </w:rPr>
  </w:style>
  <w:style w:type="character" w:customStyle="1" w:styleId="HeaderChar">
    <w:name w:val="Header Char"/>
    <w:uiPriority w:val="99"/>
    <w:qFormat/>
    <w:rsid w:val="00D06D3F"/>
  </w:style>
  <w:style w:type="character" w:customStyle="1" w:styleId="FooterChar">
    <w:name w:val="Footer Char"/>
    <w:uiPriority w:val="99"/>
    <w:qFormat/>
    <w:rsid w:val="00D06D3F"/>
  </w:style>
  <w:style w:type="character" w:customStyle="1" w:styleId="InternetLink">
    <w:name w:val="Internet Link"/>
    <w:uiPriority w:val="99"/>
    <w:unhideWhenUsed/>
    <w:rsid w:val="00D06D3F"/>
    <w:rPr>
      <w:color w:val="0563C1"/>
      <w:u w:val="single"/>
    </w:rPr>
  </w:style>
  <w:style w:type="character" w:customStyle="1" w:styleId="FootnoteTextChar">
    <w:name w:val="Footnote Text Char"/>
    <w:uiPriority w:val="99"/>
    <w:qFormat/>
    <w:rsid w:val="00D06D3F"/>
    <w:rPr>
      <w:sz w:val="18"/>
    </w:rPr>
  </w:style>
  <w:style w:type="character" w:styleId="Refdenotaalpie">
    <w:name w:val="footnote reference"/>
    <w:uiPriority w:val="99"/>
    <w:unhideWhenUsed/>
    <w:qFormat/>
    <w:rsid w:val="00D06D3F"/>
    <w:rPr>
      <w:vertAlign w:val="superscript"/>
    </w:rPr>
  </w:style>
  <w:style w:type="paragraph" w:customStyle="1" w:styleId="Heading">
    <w:name w:val="Heading"/>
    <w:basedOn w:val="Normal"/>
    <w:next w:val="Textoindependiente"/>
    <w:qFormat/>
    <w:rsid w:val="00D06D3F"/>
    <w:pPr>
      <w:keepNext/>
      <w:shd w:val="clear" w:color="auto" w:fill="FFFFFF"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independiente">
    <w:name w:val="Body Text"/>
    <w:basedOn w:val="Normal"/>
    <w:rsid w:val="00D06D3F"/>
    <w:pPr>
      <w:shd w:val="clear" w:color="auto" w:fill="FFFFFF"/>
      <w:spacing w:after="140" w:line="288" w:lineRule="auto"/>
    </w:pPr>
  </w:style>
  <w:style w:type="paragraph" w:styleId="Lista">
    <w:name w:val="List"/>
    <w:basedOn w:val="Textoindependiente"/>
    <w:rsid w:val="00D06D3F"/>
    <w:rPr>
      <w:rFonts w:cs="Lohit Devanagari"/>
    </w:rPr>
  </w:style>
  <w:style w:type="paragraph" w:customStyle="1" w:styleId="Caption">
    <w:name w:val="Caption"/>
    <w:basedOn w:val="Normal"/>
    <w:qFormat/>
    <w:rsid w:val="00D06D3F"/>
    <w:pPr>
      <w:shd w:val="clear" w:color="auto" w:fill="FFFFFF"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D06D3F"/>
    <w:pPr>
      <w:shd w:val="clear" w:color="auto" w:fill="FFFFFF"/>
    </w:pPr>
    <w:rPr>
      <w:rFonts w:cs="Lohit Devanagari"/>
    </w:rPr>
  </w:style>
  <w:style w:type="paragraph" w:styleId="Ttulo">
    <w:name w:val="Title"/>
    <w:basedOn w:val="Normal"/>
    <w:uiPriority w:val="10"/>
    <w:qFormat/>
    <w:rsid w:val="00D06D3F"/>
    <w:pPr>
      <w:shd w:val="clear" w:color="auto" w:fill="FFFFFF"/>
      <w:spacing w:before="3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rsid w:val="00D06D3F"/>
    <w:pPr>
      <w:shd w:val="clear" w:color="auto" w:fill="FFFFFF"/>
      <w:spacing w:before="200"/>
    </w:pPr>
    <w:rPr>
      <w:sz w:val="24"/>
      <w:szCs w:val="24"/>
    </w:rPr>
  </w:style>
  <w:style w:type="paragraph" w:styleId="Cita">
    <w:name w:val="Quote"/>
    <w:basedOn w:val="Normal"/>
    <w:uiPriority w:val="29"/>
    <w:qFormat/>
    <w:rsid w:val="00D06D3F"/>
    <w:pPr>
      <w:shd w:val="clear" w:color="auto" w:fill="FFFFFF"/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rsid w:val="00D06D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">
    <w:name w:val="Header"/>
    <w:basedOn w:val="Normal"/>
    <w:uiPriority w:val="99"/>
    <w:unhideWhenUsed/>
    <w:rsid w:val="00D06D3F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Normal"/>
    <w:uiPriority w:val="99"/>
    <w:unhideWhenUsed/>
    <w:rsid w:val="00D06D3F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styleId="Textonotapie">
    <w:name w:val="footnote text"/>
    <w:basedOn w:val="Normal"/>
    <w:uiPriority w:val="99"/>
    <w:semiHidden/>
    <w:unhideWhenUsed/>
    <w:qFormat/>
    <w:rsid w:val="00D06D3F"/>
    <w:pPr>
      <w:shd w:val="clear" w:color="auto" w:fill="FFFFFF"/>
      <w:spacing w:after="40" w:line="240" w:lineRule="auto"/>
    </w:pPr>
    <w:rPr>
      <w:sz w:val="18"/>
    </w:rPr>
  </w:style>
  <w:style w:type="paragraph" w:styleId="TDC1">
    <w:name w:val="toc 1"/>
    <w:basedOn w:val="Normal"/>
    <w:uiPriority w:val="39"/>
    <w:unhideWhenUsed/>
    <w:rsid w:val="00D06D3F"/>
    <w:pPr>
      <w:shd w:val="clear" w:color="auto" w:fill="FFFFFF"/>
      <w:spacing w:after="57"/>
    </w:pPr>
  </w:style>
  <w:style w:type="paragraph" w:styleId="TDC2">
    <w:name w:val="toc 2"/>
    <w:basedOn w:val="Normal"/>
    <w:uiPriority w:val="39"/>
    <w:unhideWhenUsed/>
    <w:rsid w:val="00D06D3F"/>
    <w:pPr>
      <w:shd w:val="clear" w:color="auto" w:fill="FFFFFF"/>
      <w:spacing w:after="57"/>
      <w:ind w:left="283"/>
    </w:pPr>
  </w:style>
  <w:style w:type="paragraph" w:styleId="TDC3">
    <w:name w:val="toc 3"/>
    <w:basedOn w:val="Normal"/>
    <w:uiPriority w:val="39"/>
    <w:unhideWhenUsed/>
    <w:rsid w:val="00D06D3F"/>
    <w:pPr>
      <w:shd w:val="clear" w:color="auto" w:fill="FFFFFF"/>
      <w:spacing w:after="57"/>
      <w:ind w:left="567"/>
    </w:pPr>
  </w:style>
  <w:style w:type="paragraph" w:styleId="TDC4">
    <w:name w:val="toc 4"/>
    <w:basedOn w:val="Normal"/>
    <w:uiPriority w:val="39"/>
    <w:unhideWhenUsed/>
    <w:rsid w:val="00D06D3F"/>
    <w:pPr>
      <w:shd w:val="clear" w:color="auto" w:fill="FFFFFF"/>
      <w:spacing w:after="57"/>
      <w:ind w:left="850"/>
    </w:pPr>
  </w:style>
  <w:style w:type="paragraph" w:styleId="TDC5">
    <w:name w:val="toc 5"/>
    <w:basedOn w:val="Normal"/>
    <w:uiPriority w:val="39"/>
    <w:unhideWhenUsed/>
    <w:rsid w:val="00D06D3F"/>
    <w:pPr>
      <w:shd w:val="clear" w:color="auto" w:fill="FFFFFF"/>
      <w:spacing w:after="57"/>
      <w:ind w:left="1134"/>
    </w:pPr>
  </w:style>
  <w:style w:type="paragraph" w:styleId="TDC6">
    <w:name w:val="toc 6"/>
    <w:basedOn w:val="Normal"/>
    <w:uiPriority w:val="39"/>
    <w:unhideWhenUsed/>
    <w:rsid w:val="00D06D3F"/>
    <w:pPr>
      <w:shd w:val="clear" w:color="auto" w:fill="FFFFFF"/>
      <w:spacing w:after="57"/>
      <w:ind w:left="1417"/>
    </w:pPr>
  </w:style>
  <w:style w:type="paragraph" w:styleId="TDC7">
    <w:name w:val="toc 7"/>
    <w:basedOn w:val="Normal"/>
    <w:uiPriority w:val="39"/>
    <w:unhideWhenUsed/>
    <w:rsid w:val="00D06D3F"/>
    <w:pPr>
      <w:shd w:val="clear" w:color="auto" w:fill="FFFFFF"/>
      <w:spacing w:after="57"/>
      <w:ind w:left="1701"/>
    </w:pPr>
  </w:style>
  <w:style w:type="paragraph" w:styleId="TDC8">
    <w:name w:val="toc 8"/>
    <w:basedOn w:val="Normal"/>
    <w:uiPriority w:val="39"/>
    <w:unhideWhenUsed/>
    <w:rsid w:val="00D06D3F"/>
    <w:pPr>
      <w:shd w:val="clear" w:color="auto" w:fill="FFFFFF"/>
      <w:spacing w:after="57"/>
      <w:ind w:left="1984"/>
    </w:pPr>
  </w:style>
  <w:style w:type="paragraph" w:styleId="TDC9">
    <w:name w:val="toc 9"/>
    <w:basedOn w:val="Normal"/>
    <w:uiPriority w:val="39"/>
    <w:unhideWhenUsed/>
    <w:rsid w:val="00D06D3F"/>
    <w:pPr>
      <w:shd w:val="clear" w:color="auto" w:fill="FFFFFF"/>
      <w:spacing w:after="57"/>
      <w:ind w:left="2268"/>
    </w:pPr>
  </w:style>
  <w:style w:type="paragraph" w:styleId="TtulodeTDC">
    <w:name w:val="TOC Heading"/>
    <w:uiPriority w:val="39"/>
    <w:unhideWhenUsed/>
    <w:qFormat/>
    <w:rsid w:val="00D06D3F"/>
    <w:rPr>
      <w:color w:val="00000A"/>
      <w:sz w:val="22"/>
      <w:lang w:val="en-US" w:eastAsia="en-US"/>
    </w:rPr>
  </w:style>
  <w:style w:type="paragraph" w:styleId="Sinespaciado">
    <w:name w:val="No Spacing"/>
    <w:basedOn w:val="Normal"/>
    <w:uiPriority w:val="1"/>
    <w:qFormat/>
    <w:rsid w:val="00D06D3F"/>
    <w:pPr>
      <w:shd w:val="clear" w:color="auto" w:fill="FFFFFF"/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06D3F"/>
    <w:pPr>
      <w:shd w:val="clear" w:color="auto" w:fill="FFFFFF"/>
      <w:ind w:left="720"/>
      <w:contextualSpacing/>
    </w:pPr>
  </w:style>
  <w:style w:type="paragraph" w:customStyle="1" w:styleId="160">
    <w:name w:val="160"/>
    <w:qFormat/>
    <w:rsid w:val="00D06D3F"/>
    <w:pPr>
      <w:keepNext/>
      <w:shd w:val="clear" w:color="auto" w:fill="FFFFFF"/>
    </w:pPr>
    <w:rPr>
      <w:rFonts w:ascii="Liberation Serif" w:hAnsi="Liberation Serif" w:cs="Liberation Serif"/>
      <w:color w:val="000000"/>
      <w:sz w:val="24"/>
      <w:lang w:val="en-US" w:eastAsia="en-US" w:bidi="en-US"/>
    </w:rPr>
  </w:style>
  <w:style w:type="paragraph" w:customStyle="1" w:styleId="TableContents">
    <w:name w:val="Table Contents"/>
    <w:basedOn w:val="Normal"/>
    <w:qFormat/>
    <w:rsid w:val="00D06D3F"/>
  </w:style>
  <w:style w:type="paragraph" w:customStyle="1" w:styleId="TableHeading">
    <w:name w:val="Table Heading"/>
    <w:basedOn w:val="TableContents"/>
    <w:qFormat/>
    <w:rsid w:val="00D06D3F"/>
  </w:style>
  <w:style w:type="table" w:styleId="Tablaconcuadrcula">
    <w:name w:val="Table Grid"/>
    <w:basedOn w:val="Tablanormal"/>
    <w:uiPriority w:val="59"/>
    <w:rsid w:val="00D06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0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D3F"/>
    <w:rPr>
      <w:rFonts w:ascii="Tahoma" w:hAnsi="Tahoma" w:cs="Tahoma"/>
      <w:color w:val="00000A"/>
      <w:sz w:val="16"/>
      <w:szCs w:val="16"/>
      <w:shd w:val="ni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743</Characters>
  <Application>Microsoft Office Word</Application>
  <DocSecurity>0</DocSecurity>
  <Lines>6</Lines>
  <Paragraphs>1</Paragraphs>
  <ScaleCrop>false</ScaleCrop>
  <Company>http://www.centor.mx.gd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30</cp:revision>
  <dcterms:created xsi:type="dcterms:W3CDTF">2019-10-25T14:43:00Z</dcterms:created>
  <dcterms:modified xsi:type="dcterms:W3CDTF">2020-06-04T08:46:00Z</dcterms:modified>
</cp:coreProperties>
</file>