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FF7258" w:rsidR="00877644" w:rsidRDefault="00853FC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apply.</w:t>
      </w:r>
    </w:p>
    <w:p w14:paraId="0DD258E9" w14:textId="1A23700C" w:rsidR="00853FCF" w:rsidRPr="00125190" w:rsidRDefault="00853FC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experiments including sample size or statistical analysis are presented in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3E8F58" w:rsidR="00B330BD" w:rsidRDefault="00853F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apply.</w:t>
      </w:r>
    </w:p>
    <w:p w14:paraId="5AB6D2D0" w14:textId="207C15AC" w:rsidR="00853FCF" w:rsidRPr="00125190" w:rsidRDefault="00853F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Experiments presented </w:t>
      </w:r>
      <w:r w:rsidRPr="00971F6F">
        <w:rPr>
          <w:rFonts w:asciiTheme="minorHAnsi" w:hAnsiTheme="minorHAnsi"/>
        </w:rPr>
        <w:t>here are limited to gel electrophoresis, and a single gel is shown for each experiment.</w:t>
      </w:r>
      <w:r w:rsidR="00BF1152" w:rsidRPr="00971F6F">
        <w:rPr>
          <w:rFonts w:asciiTheme="minorHAnsi" w:hAnsiTheme="minorHAnsi"/>
        </w:rPr>
        <w:t xml:space="preserve">  However, it should be noted that many of the experiments shown orthogonally address the same questions, with internally consistent answers.</w:t>
      </w:r>
      <w:r w:rsidR="00BF1152">
        <w:rPr>
          <w:rFonts w:asciiTheme="minorHAnsi" w:hAnsiTheme="minorHAnsi"/>
        </w:rPr>
        <w:t xml:space="preserve">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FD6A1C" w:rsidR="0015519A" w:rsidRDefault="000B358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analysis was performed in this study.</w:t>
      </w:r>
    </w:p>
    <w:p w14:paraId="7CDC60C0" w14:textId="176FF54E" w:rsidR="000B358E" w:rsidRPr="00505C51" w:rsidRDefault="000B358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(gel images) are presented.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  <w:bookmarkStart w:id="0" w:name="_GoBack"/>
      <w:bookmarkEnd w:id="0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C45169" w:rsidR="00BC3CCE" w:rsidRDefault="000B35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apply.</w:t>
      </w:r>
    </w:p>
    <w:p w14:paraId="0473F966" w14:textId="5F554CAD" w:rsidR="000B358E" w:rsidRPr="00505C51" w:rsidRDefault="000B35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performed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582E84" w:rsidR="00BC3CCE" w:rsidRPr="00971F6F" w:rsidRDefault="000B35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1F6F">
        <w:rPr>
          <w:rFonts w:asciiTheme="minorHAnsi" w:hAnsiTheme="minorHAnsi"/>
          <w:sz w:val="22"/>
          <w:szCs w:val="22"/>
        </w:rPr>
        <w:t>Source data (raw gel) for Figure 3c is shown in Figure 3-figure supplement 1.</w:t>
      </w:r>
    </w:p>
    <w:p w14:paraId="78FD5F48" w14:textId="538A7D62" w:rsidR="00BF1152" w:rsidRPr="00505C51" w:rsidRDefault="00BF11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1F6F">
        <w:rPr>
          <w:rFonts w:asciiTheme="minorHAnsi" w:hAnsiTheme="minorHAnsi"/>
          <w:sz w:val="22"/>
          <w:szCs w:val="22"/>
        </w:rPr>
        <w:t>Raw images for all gels shown in the final manuscript will also be deposited with Mendeley.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F4F3" w14:textId="77777777" w:rsidR="00043C2C" w:rsidRDefault="00043C2C" w:rsidP="004215FE">
      <w:r>
        <w:separator/>
      </w:r>
    </w:p>
  </w:endnote>
  <w:endnote w:type="continuationSeparator" w:id="0">
    <w:p w14:paraId="6938E129" w14:textId="77777777" w:rsidR="00043C2C" w:rsidRDefault="00043C2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5068" w14:textId="77777777" w:rsidR="00043C2C" w:rsidRDefault="00043C2C" w:rsidP="004215FE">
      <w:r>
        <w:separator/>
      </w:r>
    </w:p>
  </w:footnote>
  <w:footnote w:type="continuationSeparator" w:id="0">
    <w:p w14:paraId="793A6F3A" w14:textId="77777777" w:rsidR="00043C2C" w:rsidRDefault="00043C2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3C2C"/>
    <w:rsid w:val="00062DBF"/>
    <w:rsid w:val="00083FE8"/>
    <w:rsid w:val="0009444E"/>
    <w:rsid w:val="0009520A"/>
    <w:rsid w:val="000A32A6"/>
    <w:rsid w:val="000A38BC"/>
    <w:rsid w:val="000B2AEA"/>
    <w:rsid w:val="000B358E"/>
    <w:rsid w:val="000C4C4F"/>
    <w:rsid w:val="000C773F"/>
    <w:rsid w:val="000D14EE"/>
    <w:rsid w:val="000D62F9"/>
    <w:rsid w:val="000E037B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3FCF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1F6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115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0A4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DBA9AE-ED8E-4E7D-9DF0-C026A73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B68C0-8A95-DD44-8A09-1E22DBB5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Phoebe Rice</cp:lastModifiedBy>
  <cp:revision>4</cp:revision>
  <dcterms:created xsi:type="dcterms:W3CDTF">2020-02-04T21:45:00Z</dcterms:created>
  <dcterms:modified xsi:type="dcterms:W3CDTF">2020-02-04T22:20:00Z</dcterms:modified>
</cp:coreProperties>
</file>