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8" w:type="dxa"/>
        <w:tblInd w:w="-1180" w:type="dxa"/>
        <w:tblLook w:val="04A0" w:firstRow="1" w:lastRow="0" w:firstColumn="1" w:lastColumn="0" w:noHBand="0" w:noVBand="1"/>
      </w:tblPr>
      <w:tblGrid>
        <w:gridCol w:w="572"/>
        <w:gridCol w:w="617"/>
        <w:gridCol w:w="617"/>
        <w:gridCol w:w="617"/>
        <w:gridCol w:w="617"/>
        <w:gridCol w:w="706"/>
        <w:gridCol w:w="706"/>
        <w:gridCol w:w="706"/>
        <w:gridCol w:w="706"/>
        <w:gridCol w:w="706"/>
        <w:gridCol w:w="706"/>
        <w:gridCol w:w="706"/>
        <w:gridCol w:w="706"/>
        <w:gridCol w:w="617"/>
        <w:gridCol w:w="706"/>
        <w:gridCol w:w="617"/>
        <w:gridCol w:w="617"/>
      </w:tblGrid>
      <w:tr w:rsidR="007540CE" w:rsidRPr="00BF1B83" w:rsidTr="005B4CDA">
        <w:trPr>
          <w:trHeight w:val="29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45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7540CE">
              <w:rPr>
                <w:rFonts w:ascii="Arial" w:hAnsi="Arial" w:cs="Arial"/>
                <w:b/>
                <w:bCs/>
                <w:lang w:val="en-US"/>
              </w:rPr>
              <w:t>Supplementary File 1</w:t>
            </w:r>
            <w:r>
              <w:rPr>
                <w:rFonts w:ascii="Arial" w:eastAsia="DengXian" w:hAnsi="Arial" w:cs="Arial"/>
                <w:b/>
                <w:bCs/>
                <w:color w:val="000000"/>
              </w:rPr>
              <w:t>. V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</w:rPr>
              <w:t xml:space="preserve">alues of IR methylation </w:t>
            </w:r>
            <w:r>
              <w:rPr>
                <w:rFonts w:ascii="Arial" w:eastAsia="DengXian" w:hAnsi="Arial" w:cs="Arial"/>
                <w:b/>
                <w:bCs/>
                <w:color w:val="000000"/>
              </w:rPr>
              <w:t>in independent experiments and replicates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4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Percentage of methylated cytosines in the intergenic region (IR) of TYLCV in local infection assays with TYLCV or 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the 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V2 null mutant 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Figure 4A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3 dpi / TYLCV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3 dpi / TYLCV-V2null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9 dpi / TYLCV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9 dpi / TYLCV-V2null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0.92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61.8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62.12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47.22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0.46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5.32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77.58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78.57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CHG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62.5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43.33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6.77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76.15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84.82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CHH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63.02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57.97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49.07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0.81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7.3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73.55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72.7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73.74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0.143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1.402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62.75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59.93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48.17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0.208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0.666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6.902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73.54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74.79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75.24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4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 Percentage of methylated cytosines in the intergenic region (IR) of TYLCV in local infection assays with the V2 null mutant in 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AGO4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-sil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enced or control plants (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Figure 4B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4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TYLCV-V2null / TRV-EV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TYLCV-V2null / TRV-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NbAGO4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 xml:space="preserve">1st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4th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 xml:space="preserve">1st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4th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8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59.52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55.73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58.78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45.61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46.75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11.56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34.72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34.05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8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CHG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64.28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50.64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58.79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47.69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48.33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13.33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36.42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34.34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8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CHH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61.11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52.8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55.55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45.26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48.14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11.21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33.33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32.02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330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61.142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53.113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56.451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45.573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47.916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11.489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33.892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32.622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380"/>
        </w:trPr>
        <w:tc>
          <w:tcPr>
            <w:tcW w:w="10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 Percentage of methylated cytosines in the intergenic region (IR) of TYLCV in systemic infection assays with TYLCV or 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the 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V2 null mutant in 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AGO4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-silenced or control plants 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Figure 4C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540CE" w:rsidRPr="00BF1B83" w:rsidTr="005B4CDA">
        <w:trPr>
          <w:trHeight w:val="41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TYLCV / TRV-EV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TYLCV / TRV-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NbAGO4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TYLCV-V2null / TRV-EV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TYLCV-V2null / TRV-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NbAGO4</w:t>
            </w: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 xml:space="preserve">1st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4th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 xml:space="preserve">1st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4th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 xml:space="preserve">1st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4th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 xml:space="preserve">1st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4th</w:t>
            </w: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CG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49.55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27.84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56.29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71.79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60.58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69.04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39.76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43.82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29.53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56.96</w:t>
            </w: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CHG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49.39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31.87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35.61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52.66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66.92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57.41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38.94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45.21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56.36</w:t>
            </w:r>
          </w:p>
        </w:tc>
      </w:tr>
      <w:tr w:rsidR="007540CE" w:rsidRPr="00BF1B83" w:rsidTr="005B4CDA">
        <w:trPr>
          <w:trHeight w:val="2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CHH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30.43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31.85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53.05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67.61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55.75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65.05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39.47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42.68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25.01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54.16</w:t>
            </w:r>
          </w:p>
        </w:tc>
      </w:tr>
      <w:tr w:rsidR="007540CE" w:rsidRPr="00BF1B83" w:rsidTr="005B4CDA">
        <w:trPr>
          <w:trHeight w:val="2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45.79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6.504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8.115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30.11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32.72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56.79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66.65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39.47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25.96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color w:val="000000"/>
                <w:sz w:val="16"/>
                <w:szCs w:val="16"/>
              </w:rPr>
              <w:t>54.89</w:t>
            </w:r>
          </w:p>
        </w:tc>
      </w:tr>
      <w:tr w:rsidR="007540CE" w:rsidRPr="00BF1B83" w:rsidTr="005B4CDA">
        <w:trPr>
          <w:trHeight w:val="760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Percentage of methylated cytosines in the intergenic region (IR) of TYLCV in systemic infection assays with TYLCV or 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the 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V2 null mutant in 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Nbcoilin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-silenced or control plants </w:t>
            </w:r>
            <w: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(Figure 7E)</w:t>
            </w: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47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TYLCV / TRV-EV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TYLCV / TRV-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sz w:val="16"/>
                <w:szCs w:val="16"/>
              </w:rPr>
              <w:t>Nbcoilin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TYLCV-V2null / TRV-EV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TYLCV-V2null / TRV-</w:t>
            </w:r>
            <w:r w:rsidRPr="00BF1B83">
              <w:rPr>
                <w:rFonts w:ascii="Arial" w:eastAsia="DengXian" w:hAnsi="Arial" w:cs="Arial"/>
                <w:b/>
                <w:bCs/>
                <w:i/>
                <w:iCs/>
                <w:sz w:val="16"/>
                <w:szCs w:val="16"/>
              </w:rPr>
              <w:t>Nbcoilin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3rd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2.77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3.59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18.14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46.6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71.79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5.98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7.07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50.39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CHG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1.66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22.66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53.88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73.07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6.92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7.27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CHH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1.54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3.6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18.88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45.09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65.52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4.91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7.71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50.74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40CE" w:rsidRPr="00BF1B83" w:rsidTr="005B4CDA">
        <w:trPr>
          <w:trHeight w:val="2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1.778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3.651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0.1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19.133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46.247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67.411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5.311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7.552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BF1B83">
              <w:rPr>
                <w:rFonts w:ascii="Arial" w:eastAsia="DengXian" w:hAnsi="Arial" w:cs="Arial"/>
                <w:sz w:val="16"/>
                <w:szCs w:val="16"/>
              </w:rPr>
              <w:t>51.111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A7582" w:rsidRPr="007540CE" w:rsidRDefault="007A7582" w:rsidP="00AF6E55">
      <w:bookmarkStart w:id="0" w:name="_GoBack"/>
      <w:bookmarkEnd w:id="0"/>
    </w:p>
    <w:sectPr w:rsidR="007A7582" w:rsidRPr="007540CE" w:rsidSect="002036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51" w:rsidRDefault="00AC2A51">
      <w:pPr>
        <w:spacing w:after="0" w:line="240" w:lineRule="auto"/>
      </w:pPr>
      <w:r>
        <w:separator/>
      </w:r>
    </w:p>
  </w:endnote>
  <w:endnote w:type="continuationSeparator" w:id="0">
    <w:p w:rsidR="00AC2A51" w:rsidRDefault="00AC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88" w:rsidRDefault="00AC2A51" w:rsidP="00AF6E55">
    <w:pPr>
      <w:pStyle w:val="Footer"/>
    </w:pPr>
  </w:p>
  <w:p w:rsidR="00FE1188" w:rsidRDefault="00AC2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51" w:rsidRDefault="00AC2A51">
      <w:pPr>
        <w:spacing w:after="0" w:line="240" w:lineRule="auto"/>
      </w:pPr>
      <w:r>
        <w:separator/>
      </w:r>
    </w:p>
  </w:footnote>
  <w:footnote w:type="continuationSeparator" w:id="0">
    <w:p w:rsidR="00AC2A51" w:rsidRDefault="00AC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F4"/>
    <w:multiLevelType w:val="hybridMultilevel"/>
    <w:tmpl w:val="A8C07CD4"/>
    <w:lvl w:ilvl="0" w:tplc="EAF2F4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63E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5BF"/>
    <w:multiLevelType w:val="hybridMultilevel"/>
    <w:tmpl w:val="E38C0AD4"/>
    <w:lvl w:ilvl="0" w:tplc="A7E480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A05C4"/>
    <w:multiLevelType w:val="hybridMultilevel"/>
    <w:tmpl w:val="C540C3F4"/>
    <w:lvl w:ilvl="0" w:tplc="0CC437F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C6E036F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C2AB0F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2868DA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C48E55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9BE4B4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F1A4A7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06E030C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7B8361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C4696"/>
    <w:multiLevelType w:val="hybridMultilevel"/>
    <w:tmpl w:val="5AC0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A96"/>
    <w:multiLevelType w:val="hybridMultilevel"/>
    <w:tmpl w:val="EAF2F12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974A3"/>
    <w:multiLevelType w:val="hybridMultilevel"/>
    <w:tmpl w:val="CDC8134A"/>
    <w:lvl w:ilvl="0" w:tplc="7D5A845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ABB0158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6CC4187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C200738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632450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96F476B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AEC09C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04ABBE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2A092D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F16C0"/>
    <w:multiLevelType w:val="hybridMultilevel"/>
    <w:tmpl w:val="304C3AF0"/>
    <w:lvl w:ilvl="0" w:tplc="7306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1F328D"/>
    <w:multiLevelType w:val="hybridMultilevel"/>
    <w:tmpl w:val="3B6AAA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9260FE"/>
    <w:multiLevelType w:val="hybridMultilevel"/>
    <w:tmpl w:val="89D8CA9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6202C"/>
    <w:multiLevelType w:val="hybridMultilevel"/>
    <w:tmpl w:val="EF10F81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974564"/>
    <w:multiLevelType w:val="hybridMultilevel"/>
    <w:tmpl w:val="2B049510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31E1C"/>
    <w:multiLevelType w:val="hybridMultilevel"/>
    <w:tmpl w:val="884C7494"/>
    <w:lvl w:ilvl="0" w:tplc="D7BCC10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1B8D1D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700D7E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7EA29F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51E883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65A65C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8656336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63288D1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820ACA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659D4"/>
    <w:multiLevelType w:val="hybridMultilevel"/>
    <w:tmpl w:val="3C32D83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4C2137"/>
    <w:multiLevelType w:val="hybridMultilevel"/>
    <w:tmpl w:val="1DC68AA4"/>
    <w:lvl w:ilvl="0" w:tplc="531E27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46A"/>
    <w:multiLevelType w:val="hybridMultilevel"/>
    <w:tmpl w:val="8FF65C68"/>
    <w:lvl w:ilvl="0" w:tplc="54221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1229C7"/>
    <w:multiLevelType w:val="hybridMultilevel"/>
    <w:tmpl w:val="EDC0801A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D11006"/>
    <w:multiLevelType w:val="hybridMultilevel"/>
    <w:tmpl w:val="DF3822B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452F21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7637D"/>
    <w:multiLevelType w:val="hybridMultilevel"/>
    <w:tmpl w:val="6CFEDDF6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716F29"/>
    <w:multiLevelType w:val="hybridMultilevel"/>
    <w:tmpl w:val="6E0E669C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093FB9"/>
    <w:multiLevelType w:val="hybridMultilevel"/>
    <w:tmpl w:val="9FE6DED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233EF8"/>
    <w:multiLevelType w:val="hybridMultilevel"/>
    <w:tmpl w:val="188AD1F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9B3299"/>
    <w:multiLevelType w:val="hybridMultilevel"/>
    <w:tmpl w:val="AA0870B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1B1D04"/>
    <w:multiLevelType w:val="hybridMultilevel"/>
    <w:tmpl w:val="955ED05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6661552E"/>
    <w:multiLevelType w:val="hybridMultilevel"/>
    <w:tmpl w:val="8BEC71E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8624B8A"/>
    <w:multiLevelType w:val="hybridMultilevel"/>
    <w:tmpl w:val="05B8C39A"/>
    <w:lvl w:ilvl="0" w:tplc="BB624658">
      <w:start w:val="5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02231"/>
    <w:multiLevelType w:val="hybridMultilevel"/>
    <w:tmpl w:val="F4808030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2103016"/>
    <w:multiLevelType w:val="hybridMultilevel"/>
    <w:tmpl w:val="F8CAFEFE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775B71"/>
    <w:multiLevelType w:val="hybridMultilevel"/>
    <w:tmpl w:val="7610D096"/>
    <w:lvl w:ilvl="0" w:tplc="C088B1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E34E50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7DCB14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286DF2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068275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D7E64A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4A0CF0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5CA90D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52EA56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C4AAD"/>
    <w:multiLevelType w:val="hybridMultilevel"/>
    <w:tmpl w:val="99FA929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351729"/>
    <w:multiLevelType w:val="hybridMultilevel"/>
    <w:tmpl w:val="4F02916A"/>
    <w:lvl w:ilvl="0" w:tplc="FD6CB8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876043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44899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59E5D0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DAE825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6EF66F3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686C5CB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DC2C7A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ACAC0D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E3B89"/>
    <w:multiLevelType w:val="hybridMultilevel"/>
    <w:tmpl w:val="739A5A1A"/>
    <w:lvl w:ilvl="0" w:tplc="23B8C6B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11"/>
  </w:num>
  <w:num w:numId="5">
    <w:abstractNumId w:val="30"/>
  </w:num>
  <w:num w:numId="6">
    <w:abstractNumId w:val="23"/>
  </w:num>
  <w:num w:numId="7">
    <w:abstractNumId w:val="22"/>
  </w:num>
  <w:num w:numId="8">
    <w:abstractNumId w:val="9"/>
  </w:num>
  <w:num w:numId="9">
    <w:abstractNumId w:val="17"/>
  </w:num>
  <w:num w:numId="10">
    <w:abstractNumId w:val="16"/>
  </w:num>
  <w:num w:numId="11">
    <w:abstractNumId w:val="15"/>
  </w:num>
  <w:num w:numId="12">
    <w:abstractNumId w:val="27"/>
  </w:num>
  <w:num w:numId="13">
    <w:abstractNumId w:val="19"/>
  </w:num>
  <w:num w:numId="14">
    <w:abstractNumId w:val="10"/>
  </w:num>
  <w:num w:numId="15">
    <w:abstractNumId w:val="21"/>
  </w:num>
  <w:num w:numId="16">
    <w:abstractNumId w:val="25"/>
  </w:num>
  <w:num w:numId="17">
    <w:abstractNumId w:val="13"/>
  </w:num>
  <w:num w:numId="18">
    <w:abstractNumId w:val="32"/>
  </w:num>
  <w:num w:numId="19">
    <w:abstractNumId w:val="5"/>
  </w:num>
  <w:num w:numId="20">
    <w:abstractNumId w:val="26"/>
  </w:num>
  <w:num w:numId="21">
    <w:abstractNumId w:val="2"/>
  </w:num>
  <w:num w:numId="22">
    <w:abstractNumId w:val="7"/>
  </w:num>
  <w:num w:numId="23">
    <w:abstractNumId w:val="8"/>
  </w:num>
  <w:num w:numId="24">
    <w:abstractNumId w:val="0"/>
  </w:num>
  <w:num w:numId="25">
    <w:abstractNumId w:val="24"/>
  </w:num>
  <w:num w:numId="26">
    <w:abstractNumId w:val="4"/>
  </w:num>
  <w:num w:numId="27">
    <w:abstractNumId w:val="1"/>
  </w:num>
  <w:num w:numId="28">
    <w:abstractNumId w:val="18"/>
  </w:num>
  <w:num w:numId="29">
    <w:abstractNumId w:val="6"/>
  </w:num>
  <w:num w:numId="30">
    <w:abstractNumId w:val="3"/>
  </w:num>
  <w:num w:numId="31">
    <w:abstractNumId w:val="31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CE"/>
    <w:rsid w:val="007540CE"/>
    <w:rsid w:val="007A7582"/>
    <w:rsid w:val="0083336D"/>
    <w:rsid w:val="00AC2A51"/>
    <w:rsid w:val="00AF6E55"/>
    <w:rsid w:val="00D7724A"/>
    <w:rsid w:val="00D91A15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5D5BF-2075-4966-8037-1C9C309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CE"/>
    <w:pPr>
      <w:spacing w:after="160" w:line="259" w:lineRule="auto"/>
    </w:pPr>
    <w:rPr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CE"/>
    <w:rPr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CE"/>
    <w:rPr>
      <w:kern w:val="0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54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0CE"/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CE"/>
    <w:rPr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CE"/>
    <w:rPr>
      <w:rFonts w:ascii="Segoe UI" w:hAnsi="Segoe UI" w:cs="Segoe UI"/>
      <w:kern w:val="0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540CE"/>
  </w:style>
  <w:style w:type="paragraph" w:customStyle="1" w:styleId="a">
    <w:name w:val="默认"/>
    <w:rsid w:val="00754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NormalWeb">
    <w:name w:val="Normal (Web)"/>
    <w:basedOn w:val="Normal"/>
    <w:uiPriority w:val="99"/>
    <w:unhideWhenUsed/>
    <w:rsid w:val="007540CE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40C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540CE"/>
    <w:rPr>
      <w:b/>
      <w:bCs/>
    </w:rPr>
  </w:style>
  <w:style w:type="paragraph" w:styleId="Revision">
    <w:name w:val="Revision"/>
    <w:hidden/>
    <w:uiPriority w:val="99"/>
    <w:semiHidden/>
    <w:rsid w:val="007540CE"/>
    <w:rPr>
      <w:kern w:val="0"/>
      <w:sz w:val="22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540C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40CE"/>
    <w:rPr>
      <w:rFonts w:ascii="Calibri" w:hAnsi="Calibri"/>
      <w:noProof/>
      <w:kern w:val="0"/>
      <w:sz w:val="2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7540C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40CE"/>
    <w:rPr>
      <w:rFonts w:ascii="Calibri" w:hAnsi="Calibri"/>
      <w:noProof/>
      <w:kern w:val="0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7540C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EndNoteBibliography0">
    <w:name w:val="EndNote Bibliography 字符"/>
    <w:basedOn w:val="DefaultParagraphFont"/>
    <w:rsid w:val="007540CE"/>
    <w:rPr>
      <w:rFonts w:ascii="DengXian" w:eastAsia="DengXian" w:hAnsi="DengXian"/>
      <w:noProof/>
      <w:sz w:val="20"/>
    </w:rPr>
  </w:style>
  <w:style w:type="character" w:customStyle="1" w:styleId="docsum-journal-citation">
    <w:name w:val="docsum-journal-citation"/>
    <w:basedOn w:val="DefaultParagraphFont"/>
    <w:rsid w:val="007540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</dc:creator>
  <cp:keywords/>
  <dc:description/>
  <cp:lastModifiedBy>user</cp:lastModifiedBy>
  <cp:revision>2</cp:revision>
  <dcterms:created xsi:type="dcterms:W3CDTF">2020-09-13T11:17:00Z</dcterms:created>
  <dcterms:modified xsi:type="dcterms:W3CDTF">2020-09-13T11:17:00Z</dcterms:modified>
</cp:coreProperties>
</file>