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13" w:type="dxa"/>
        <w:tblInd w:w="-113" w:type="dxa"/>
        <w:tblLook w:val="04A0" w:firstRow="1" w:lastRow="0" w:firstColumn="1" w:lastColumn="0" w:noHBand="0" w:noVBand="1"/>
      </w:tblPr>
      <w:tblGrid>
        <w:gridCol w:w="2518"/>
        <w:gridCol w:w="3260"/>
        <w:gridCol w:w="2835"/>
      </w:tblGrid>
      <w:tr w:rsidR="007540CE" w:rsidRPr="00BF1B83" w:rsidTr="005B4CDA">
        <w:trPr>
          <w:trHeight w:val="490"/>
        </w:trPr>
        <w:tc>
          <w:tcPr>
            <w:tcW w:w="8613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F1B83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b/>
                <w:bCs/>
                <w:color w:val="000000"/>
              </w:rPr>
            </w:pPr>
            <w:bookmarkStart w:id="0" w:name="_GoBack"/>
            <w:bookmarkEnd w:id="0"/>
            <w:r w:rsidRPr="007540CE">
              <w:rPr>
                <w:rFonts w:ascii="Arial" w:hAnsi="Arial" w:cs="Arial"/>
                <w:b/>
                <w:bCs/>
                <w:lang w:val="en-US"/>
              </w:rPr>
              <w:t xml:space="preserve">Supplementary File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  <w:r w:rsidRPr="00BF1B83">
              <w:rPr>
                <w:rFonts w:ascii="Arial" w:eastAsia="SimSun" w:hAnsi="Arial" w:cs="Arial"/>
                <w:b/>
                <w:bCs/>
                <w:color w:val="000000"/>
              </w:rPr>
              <w:t>. List of plasmids used in this study.</w:t>
            </w:r>
          </w:p>
        </w:tc>
      </w:tr>
      <w:tr w:rsidR="007540CE" w:rsidRPr="00B00BB5" w:rsidTr="005B4CDA">
        <w:trPr>
          <w:trHeight w:val="49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Plasmid name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Entry vector name (Source)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Binary vector (Source)</w:t>
            </w:r>
          </w:p>
        </w:tc>
      </w:tr>
      <w:tr w:rsidR="007540CE" w:rsidRPr="00B00BB5" w:rsidTr="005B4CDA">
        <w:trPr>
          <w:trHeight w:val="36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(1) Confocal microscopy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RFP-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NbAGO4-1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pGWB555 (Nakagawa et al., 2007)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RFP-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NbAGO4-2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pGWB555 (Nakagawa et al., 2007)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RFP-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SlAGO4a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pGWB555 (Nakagawa et al., 2007)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RFP-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SlAGO4b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pGWB555 (Nakagawa et al., 2007)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RFP-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SlAGO4d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pGWB555 (Nakagawa et al., 2007)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CFP-Fibrillarin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pDONR207-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Fibrillari</w:t>
            </w:r>
            <w:r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</w:t>
            </w:r>
            <w:r w:rsidRPr="00B00BB5">
              <w:rPr>
                <w:rFonts w:ascii="Arial" w:eastAsia="SimSun" w:hAnsi="Arial" w:cs="Arial" w:hint="eastAsia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(Kim et al., 2007b)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pGWB545 (Nakagawa et al., 2007)</w:t>
            </w:r>
          </w:p>
        </w:tc>
      </w:tr>
      <w:tr w:rsidR="007540CE" w:rsidRPr="00B00BB5" w:rsidTr="005B4CDA">
        <w:trPr>
          <w:trHeight w:val="36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(2) Luciferase Complementation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Imaging assay</w:t>
            </w:r>
          </w:p>
        </w:tc>
      </w:tr>
      <w:tr w:rsidR="007540CE" w:rsidRPr="006E60AD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V2-N-luc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TOPO-V2 (Wang et al., 2017a)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EC699F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pGWB-N-luc (Yu et al., 2019)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C-luc-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NbAGO4-1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bookmarkStart w:id="1" w:name="OLE_LINK21"/>
            <w:bookmarkStart w:id="2" w:name="OLE_LINK22"/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pGWB-C-luc </w:t>
            </w:r>
            <w:bookmarkStart w:id="3" w:name="OLE_LINK18"/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(Yu et al., 2019)</w:t>
            </w:r>
            <w:bookmarkEnd w:id="1"/>
            <w:bookmarkEnd w:id="2"/>
            <w:bookmarkEnd w:id="3"/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C-luc-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NbAGO4-2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pGWB-C-luc (Yu et al., 2019)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C-luc-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SlAGO4a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pGWB-C-luc (Yu et al., 2019)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C-luc-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SlAGO4b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pGWB-C-luc (Yu et al., 2019)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C-luc-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SlWRKY75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SlWRKY75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pGWB-C-luc (Yu et al., 2019)</w:t>
            </w:r>
          </w:p>
        </w:tc>
      </w:tr>
      <w:tr w:rsidR="007540CE" w:rsidRPr="00B00BB5" w:rsidTr="005B4CDA">
        <w:trPr>
          <w:trHeight w:val="36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(3) Immunoprecipitation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3xHA-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NbAGO4-1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pGWB515 (Nakagawa et al., 2007)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3xHA-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NbAGO4-2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pGWB515 (Nakagawa et al., 2007)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3xHA-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SlAGO4a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pGWB515 (Nakagawa et al., 2007)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3xHA-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SlAGO4b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pGWB515 (Nakagawa et al., 2007)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3xHA-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SlAGO4d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SlAGO4d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pGWB515 (Nakagawa et al., 2007)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V2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  <w:vertAlign w:val="subscript"/>
              </w:rPr>
              <w:t>L76S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-GFP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TOPO-V2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>L76S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pGWB505 (Nakagawa et al., 2007)</w:t>
            </w:r>
          </w:p>
        </w:tc>
      </w:tr>
      <w:tr w:rsidR="007540CE" w:rsidRPr="00B00BB5" w:rsidTr="005B4CDA">
        <w:trPr>
          <w:trHeight w:val="36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(4) Virus-induced gene silencing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TRV-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TOPO-VIGS-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NbAGO4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pTRV2-Gw (Taylor et al., 2012)</w:t>
            </w:r>
          </w:p>
        </w:tc>
      </w:tr>
      <w:tr w:rsidR="007540CE" w:rsidRPr="00B00BB5" w:rsidTr="005B4CDA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TRV-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</w:t>
            </w:r>
            <w:r>
              <w:rPr>
                <w:rFonts w:ascii="Arial" w:eastAsia="SimSun" w:hAnsi="Arial" w:cs="Arial" w:hint="eastAsia"/>
                <w:i/>
                <w:iCs/>
                <w:color w:val="000000"/>
                <w:sz w:val="16"/>
                <w:szCs w:val="16"/>
              </w:rPr>
              <w:t>coilin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TOPO-VIGS-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</w:t>
            </w:r>
            <w:r>
              <w:rPr>
                <w:rFonts w:ascii="Arial" w:eastAsia="SimSun" w:hAnsi="Arial" w:cs="Arial" w:hint="eastAsia"/>
                <w:i/>
                <w:iCs/>
                <w:color w:val="000000"/>
                <w:sz w:val="16"/>
                <w:szCs w:val="16"/>
              </w:rPr>
              <w:t>coilin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pTRV2-Gw (Taylor et al., 2012)</w:t>
            </w:r>
          </w:p>
        </w:tc>
      </w:tr>
      <w:tr w:rsidR="007540CE" w:rsidRPr="00B00BB5" w:rsidTr="005B4CDA">
        <w:trPr>
          <w:trHeight w:val="36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(5) BiFC</w:t>
            </w:r>
          </w:p>
        </w:tc>
      </w:tr>
      <w:tr w:rsidR="007540CE" w:rsidRPr="006E60AD" w:rsidTr="005B4CDA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V2-nYFP + cYFP-empty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pDONR221-P3P2-V2 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pBiFC-2in1-CN</w:t>
            </w:r>
          </w:p>
          <w:p w:rsidR="007540CE" w:rsidRPr="00EC699F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 xml:space="preserve">(Grefen &amp; Blatt, 2012) </w:t>
            </w:r>
          </w:p>
        </w:tc>
      </w:tr>
      <w:tr w:rsidR="007540CE" w:rsidRPr="006E60AD" w:rsidTr="005B4CDA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V2-nYFP + cYFP-V2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pDONR221-P3P2-V2 (This study) +</w:t>
            </w:r>
          </w:p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pDONR221-P1P4-V2 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pBiFC-2in1-CN</w:t>
            </w:r>
          </w:p>
          <w:p w:rsidR="007540CE" w:rsidRPr="00EC699F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 xml:space="preserve">(Grefen &amp; Blatt, 2012) </w:t>
            </w:r>
          </w:p>
        </w:tc>
      </w:tr>
      <w:tr w:rsidR="007540CE" w:rsidRPr="006E60AD" w:rsidTr="005B4CDA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V2-nYFP + cYFP-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pDONR221-P3P2-V2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 + pDONR221-P1P4-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NbAGO4-1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(This study)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pBiFC-2in1-CN</w:t>
            </w:r>
          </w:p>
          <w:p w:rsidR="007540CE" w:rsidRPr="00EC699F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 xml:space="preserve">(Grefen &amp; Blatt, 2012) </w:t>
            </w:r>
          </w:p>
        </w:tc>
      </w:tr>
      <w:tr w:rsidR="007540CE" w:rsidRPr="006E60AD" w:rsidTr="005B4CDA">
        <w:trPr>
          <w:trHeight w:val="6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V2-nYFP + cYFP-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bookmarkStart w:id="4" w:name="OLE_LINK25"/>
            <w:bookmarkStart w:id="5" w:name="OLE_LINK26"/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pDONR221-P3P2-V2 (This study)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+ pDONR221-P1P4-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NbAGO4-2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(This study)</w:t>
            </w:r>
            <w:bookmarkEnd w:id="4"/>
            <w:bookmarkEnd w:id="5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bookmarkStart w:id="6" w:name="OLE_LINK27"/>
            <w:bookmarkStart w:id="7" w:name="OLE_LINK28"/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pBiFC-2in1-CN</w:t>
            </w:r>
          </w:p>
          <w:p w:rsidR="007540CE" w:rsidRPr="00EC699F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(Grefen &amp; Blatt, 2012)</w:t>
            </w:r>
            <w:bookmarkEnd w:id="6"/>
            <w:bookmarkEnd w:id="7"/>
          </w:p>
        </w:tc>
      </w:tr>
      <w:tr w:rsidR="007540CE" w:rsidRPr="006E60AD" w:rsidTr="005B4CDA">
        <w:trPr>
          <w:trHeight w:val="6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bookmarkStart w:id="8" w:name="OLE_LINK23"/>
            <w:bookmarkStart w:id="9" w:name="OLE_LINK24"/>
            <w:bookmarkStart w:id="10" w:name="OLE_LINK31"/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lastRenderedPageBreak/>
              <w:t>V2-nYFP + cYFP-</w:t>
            </w:r>
            <w:bookmarkStart w:id="11" w:name="OLE_LINK29"/>
            <w:bookmarkStart w:id="12" w:name="OLE_LINK30"/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Sl</w:t>
            </w:r>
            <w:r w:rsidRPr="00B00BB5">
              <w:rPr>
                <w:rFonts w:ascii="Arial" w:eastAsia="SimSun" w:hAnsi="Arial" w:cs="Arial" w:hint="eastAsia"/>
                <w:i/>
                <w:iCs/>
                <w:color w:val="000000"/>
                <w:sz w:val="16"/>
                <w:szCs w:val="16"/>
              </w:rPr>
              <w:t>A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GO4</w:t>
            </w:r>
            <w:r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a</w:t>
            </w:r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pDONR221-P3P2-V2 (This study)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+ pDONR221-P1P4-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Sl</w:t>
            </w:r>
            <w:r w:rsidRPr="00B00BB5">
              <w:rPr>
                <w:rFonts w:ascii="Arial" w:eastAsia="SimSun" w:hAnsi="Arial" w:cs="Arial" w:hint="eastAsia"/>
                <w:i/>
                <w:iCs/>
                <w:color w:val="000000"/>
                <w:sz w:val="16"/>
                <w:szCs w:val="16"/>
              </w:rPr>
              <w:t>A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GO4</w:t>
            </w:r>
            <w:r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a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(This study)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pBiFC-2in1-CN</w:t>
            </w:r>
          </w:p>
          <w:p w:rsidR="007540CE" w:rsidRPr="00455176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(Grefen &amp; Blatt, 2012)</w:t>
            </w:r>
          </w:p>
        </w:tc>
      </w:tr>
      <w:tr w:rsidR="007540CE" w:rsidRPr="006E60AD" w:rsidTr="005B4CDA">
        <w:trPr>
          <w:trHeight w:val="6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V2-nYFP + cYFP-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>Sl</w:t>
            </w:r>
            <w:r w:rsidRPr="00B00BB5">
              <w:rPr>
                <w:rFonts w:ascii="Arial" w:eastAsia="SimSun" w:hAnsi="Arial" w:cs="Arial" w:hint="eastAsia"/>
                <w:i/>
                <w:iCs/>
                <w:color w:val="000000"/>
                <w:sz w:val="16"/>
                <w:szCs w:val="16"/>
              </w:rPr>
              <w:t>A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GO4</w:t>
            </w:r>
            <w:r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b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pDONR221-P3P2-V2 (This study)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+ pDONR221-P1P4-</w:t>
            </w:r>
            <w:r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Sl</w:t>
            </w:r>
            <w:r w:rsidRPr="00B00BB5">
              <w:rPr>
                <w:rFonts w:ascii="Arial" w:eastAsia="SimSun" w:hAnsi="Arial" w:cs="Arial" w:hint="eastAsia"/>
                <w:i/>
                <w:iCs/>
                <w:color w:val="000000"/>
                <w:sz w:val="16"/>
                <w:szCs w:val="16"/>
              </w:rPr>
              <w:t>A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GO4</w:t>
            </w:r>
            <w:r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b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(This study)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0CE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pBiFC-2in1-CN</w:t>
            </w:r>
          </w:p>
          <w:p w:rsidR="007540CE" w:rsidRPr="00455176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(Grefen &amp; Blatt, 2012)</w:t>
            </w:r>
          </w:p>
        </w:tc>
      </w:tr>
      <w:tr w:rsidR="007540CE" w:rsidRPr="006E60AD" w:rsidTr="005B4CDA">
        <w:trPr>
          <w:trHeight w:val="6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V2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>L76S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-nYFP + cYFP-empty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pDONR221-P3P2-V2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 xml:space="preserve">L76S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pBiFC-2in1-CN</w:t>
            </w:r>
          </w:p>
          <w:p w:rsidR="007540CE" w:rsidRPr="00EC699F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 xml:space="preserve">(Grefen &amp; Blatt, 2012) </w:t>
            </w:r>
          </w:p>
        </w:tc>
      </w:tr>
      <w:tr w:rsidR="007540CE" w:rsidRPr="006E60AD" w:rsidTr="005B4CDA">
        <w:trPr>
          <w:trHeight w:val="6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V2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>L76S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-nYFP + cYFP-V2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>L76S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pDONR221-P3P2-V2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>L76S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(This study) + pDONR221-P1P4-V2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 xml:space="preserve">L76S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bookmarkStart w:id="13" w:name="OLE_LINK19"/>
            <w:bookmarkStart w:id="14" w:name="OLE_LINK20"/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pBiFC-2in1-CN</w:t>
            </w:r>
          </w:p>
          <w:p w:rsidR="007540CE" w:rsidRPr="00EC699F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 xml:space="preserve">(Grefen &amp; Blatt, 2012) </w:t>
            </w:r>
            <w:bookmarkEnd w:id="13"/>
            <w:bookmarkEnd w:id="14"/>
          </w:p>
        </w:tc>
      </w:tr>
      <w:tr w:rsidR="007540CE" w:rsidRPr="006E60AD" w:rsidTr="005B4CDA">
        <w:trPr>
          <w:trHeight w:val="6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V2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>L76S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-nYFP + cYFP-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pDONR221-P3P2-V2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>L76S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(This study) + pDONR221-P1P4-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NbAGO4-1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(This study)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pBiFC-2in1-CN</w:t>
            </w:r>
          </w:p>
          <w:p w:rsidR="007540CE" w:rsidRPr="00EC699F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 xml:space="preserve">(Grefen &amp; Blatt, 2012) </w:t>
            </w:r>
          </w:p>
        </w:tc>
      </w:tr>
      <w:tr w:rsidR="007540CE" w:rsidRPr="006E60AD" w:rsidTr="005B4CDA">
        <w:trPr>
          <w:trHeight w:val="6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V2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>L76S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-nYFP + cYFP-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>NbAGO4-2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Pr="00B00BB5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</w:rPr>
            </w:pP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 xml:space="preserve"> pDONR221-P3P2-V2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  <w:vertAlign w:val="subscript"/>
              </w:rPr>
              <w:t xml:space="preserve">L76S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 + pDONR221-P1P4-</w:t>
            </w:r>
            <w:r w:rsidRPr="00B00BB5">
              <w:rPr>
                <w:rFonts w:ascii="Arial" w:eastAsia="SimSun" w:hAnsi="Arial" w:cs="Arial"/>
                <w:i/>
                <w:iCs/>
                <w:color w:val="000000"/>
                <w:sz w:val="16"/>
                <w:szCs w:val="16"/>
              </w:rPr>
              <w:t xml:space="preserve">NbAGO4-2 </w:t>
            </w:r>
            <w:r w:rsidRPr="00B00BB5">
              <w:rPr>
                <w:rFonts w:ascii="Arial" w:eastAsia="SimSun" w:hAnsi="Arial" w:cs="Arial"/>
                <w:color w:val="000000"/>
                <w:sz w:val="16"/>
                <w:szCs w:val="16"/>
              </w:rPr>
              <w:t>(This study)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0CE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>pBiFC-2in1-CN</w:t>
            </w:r>
          </w:p>
          <w:p w:rsidR="007540CE" w:rsidRPr="00EC699F" w:rsidRDefault="007540CE" w:rsidP="005B4CDA">
            <w:pPr>
              <w:spacing w:after="0" w:line="360" w:lineRule="auto"/>
              <w:contextualSpacing/>
              <w:jc w:val="both"/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</w:pPr>
            <w:r w:rsidRPr="00EC699F">
              <w:rPr>
                <w:rFonts w:ascii="Arial" w:eastAsia="SimSun" w:hAnsi="Arial" w:cs="Arial"/>
                <w:color w:val="000000"/>
                <w:sz w:val="16"/>
                <w:szCs w:val="16"/>
                <w:lang w:val="de-DE"/>
              </w:rPr>
              <w:t xml:space="preserve">(Grefen &amp; Blatt, 2012) </w:t>
            </w:r>
          </w:p>
        </w:tc>
      </w:tr>
    </w:tbl>
    <w:p w:rsidR="007540CE" w:rsidRPr="0062334B" w:rsidRDefault="007540CE" w:rsidP="007540CE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sectPr w:rsidR="007540CE" w:rsidRPr="0062334B" w:rsidSect="00203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80" w:rsidRDefault="00E82E80">
      <w:pPr>
        <w:spacing w:after="0" w:line="240" w:lineRule="auto"/>
      </w:pPr>
      <w:r>
        <w:separator/>
      </w:r>
    </w:p>
  </w:endnote>
  <w:endnote w:type="continuationSeparator" w:id="0">
    <w:p w:rsidR="00E82E80" w:rsidRDefault="00E8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80" w:rsidRDefault="00E82E80">
      <w:pPr>
        <w:spacing w:after="0" w:line="240" w:lineRule="auto"/>
      </w:pPr>
      <w:r>
        <w:separator/>
      </w:r>
    </w:p>
  </w:footnote>
  <w:footnote w:type="continuationSeparator" w:id="0">
    <w:p w:rsidR="00E82E80" w:rsidRDefault="00E82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0F4"/>
    <w:multiLevelType w:val="hybridMultilevel"/>
    <w:tmpl w:val="A8C07CD4"/>
    <w:lvl w:ilvl="0" w:tplc="EAF2F4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63E"/>
    <w:multiLevelType w:val="hybridMultilevel"/>
    <w:tmpl w:val="3F36847C"/>
    <w:lvl w:ilvl="0" w:tplc="2D2E883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BE3A2E3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C3BA310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221CDC8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A4A681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0EE2747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E6587DF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2CEA76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75AA9CE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605BF"/>
    <w:multiLevelType w:val="hybridMultilevel"/>
    <w:tmpl w:val="E38C0AD4"/>
    <w:lvl w:ilvl="0" w:tplc="A7E480F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1"/>
        <w:szCs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4A05C4"/>
    <w:multiLevelType w:val="hybridMultilevel"/>
    <w:tmpl w:val="C540C3F4"/>
    <w:lvl w:ilvl="0" w:tplc="0CC437F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C6E036F6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DC2AB0F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92868DA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C48E556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B9BE4B4C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F1A4A7D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06E030CA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17B83612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C4696"/>
    <w:multiLevelType w:val="hybridMultilevel"/>
    <w:tmpl w:val="5AC0E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A96"/>
    <w:multiLevelType w:val="hybridMultilevel"/>
    <w:tmpl w:val="EAF2F124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7974A3"/>
    <w:multiLevelType w:val="hybridMultilevel"/>
    <w:tmpl w:val="CDC8134A"/>
    <w:lvl w:ilvl="0" w:tplc="7D5A845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ABB0158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6CC4187E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EC200738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56324500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96F476B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DAEC09C2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B04ABBE2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82A092D8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F16C0"/>
    <w:multiLevelType w:val="hybridMultilevel"/>
    <w:tmpl w:val="304C3AF0"/>
    <w:lvl w:ilvl="0" w:tplc="73060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1F328D"/>
    <w:multiLevelType w:val="hybridMultilevel"/>
    <w:tmpl w:val="3B6AAA2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  <w:sz w:val="11"/>
        <w:szCs w:val="11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A9260FE"/>
    <w:multiLevelType w:val="hybridMultilevel"/>
    <w:tmpl w:val="89D8CA9C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16202C"/>
    <w:multiLevelType w:val="hybridMultilevel"/>
    <w:tmpl w:val="EF10F816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D974564"/>
    <w:multiLevelType w:val="hybridMultilevel"/>
    <w:tmpl w:val="2B049510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31E1C"/>
    <w:multiLevelType w:val="hybridMultilevel"/>
    <w:tmpl w:val="884C7494"/>
    <w:lvl w:ilvl="0" w:tplc="D7BCC10E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F1B8D1D8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D700D7E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47EA29FE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651E883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A65A65C4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8656336E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63288D1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F820ACAA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F659D4"/>
    <w:multiLevelType w:val="hybridMultilevel"/>
    <w:tmpl w:val="3C32D83E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34C2137"/>
    <w:multiLevelType w:val="hybridMultilevel"/>
    <w:tmpl w:val="1DC68AA4"/>
    <w:lvl w:ilvl="0" w:tplc="531E271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D046A"/>
    <w:multiLevelType w:val="hybridMultilevel"/>
    <w:tmpl w:val="8FF65C68"/>
    <w:lvl w:ilvl="0" w:tplc="54221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91229C7"/>
    <w:multiLevelType w:val="hybridMultilevel"/>
    <w:tmpl w:val="EDC0801A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BD11006"/>
    <w:multiLevelType w:val="hybridMultilevel"/>
    <w:tmpl w:val="DF3822BA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D452F21"/>
    <w:multiLevelType w:val="hybridMultilevel"/>
    <w:tmpl w:val="3F36847C"/>
    <w:lvl w:ilvl="0" w:tplc="2D2E883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BE3A2E32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C3BA310C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221CDC8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AA4A6812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0EE2747A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E6587DF4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82CEA768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B75AA9CE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7637D"/>
    <w:multiLevelType w:val="hybridMultilevel"/>
    <w:tmpl w:val="6CFEDDF6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3716F29"/>
    <w:multiLevelType w:val="hybridMultilevel"/>
    <w:tmpl w:val="6E0E669C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B093FB9"/>
    <w:multiLevelType w:val="hybridMultilevel"/>
    <w:tmpl w:val="9FE6DED6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233EF8"/>
    <w:multiLevelType w:val="hybridMultilevel"/>
    <w:tmpl w:val="188AD1F4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9B3299"/>
    <w:multiLevelType w:val="hybridMultilevel"/>
    <w:tmpl w:val="AA0870BC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1B1D04"/>
    <w:multiLevelType w:val="hybridMultilevel"/>
    <w:tmpl w:val="955ED058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 w15:restartNumberingAfterBreak="0">
    <w:nsid w:val="6661552E"/>
    <w:multiLevelType w:val="hybridMultilevel"/>
    <w:tmpl w:val="8BEC71EA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8624B8A"/>
    <w:multiLevelType w:val="hybridMultilevel"/>
    <w:tmpl w:val="05B8C39A"/>
    <w:lvl w:ilvl="0" w:tplc="BB624658">
      <w:start w:val="5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02231"/>
    <w:multiLevelType w:val="hybridMultilevel"/>
    <w:tmpl w:val="F4808030"/>
    <w:lvl w:ilvl="0" w:tplc="2B04ABB4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2103016"/>
    <w:multiLevelType w:val="hybridMultilevel"/>
    <w:tmpl w:val="F8CAFEFE"/>
    <w:lvl w:ilvl="0" w:tplc="E2206FF6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4775B71"/>
    <w:multiLevelType w:val="hybridMultilevel"/>
    <w:tmpl w:val="7610D096"/>
    <w:lvl w:ilvl="0" w:tplc="C088B11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3E34E50A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77DCB140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7286DF2C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4068275A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FD7E64A0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B4A0CF00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B5CA90DC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E52EA566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8C4AAD"/>
    <w:multiLevelType w:val="hybridMultilevel"/>
    <w:tmpl w:val="99FA929E"/>
    <w:lvl w:ilvl="0" w:tplc="E2206FF6">
      <w:start w:val="1"/>
      <w:numFmt w:val="upperLetter"/>
      <w:lvlText w:val="(%1)"/>
      <w:lvlJc w:val="left"/>
      <w:pPr>
        <w:ind w:left="420" w:hanging="4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351729"/>
    <w:multiLevelType w:val="hybridMultilevel"/>
    <w:tmpl w:val="4F02916A"/>
    <w:lvl w:ilvl="0" w:tplc="FD6CB8E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8760430" w:tentative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</w:lvl>
    <w:lvl w:ilvl="2" w:tplc="04489992" w:tentative="1">
      <w:start w:val="1"/>
      <w:numFmt w:val="upperLetter"/>
      <w:lvlText w:val="(%3)"/>
      <w:lvlJc w:val="left"/>
      <w:pPr>
        <w:tabs>
          <w:tab w:val="num" w:pos="2160"/>
        </w:tabs>
        <w:ind w:left="2160" w:hanging="360"/>
      </w:pPr>
    </w:lvl>
    <w:lvl w:ilvl="3" w:tplc="F59E5D06" w:tentative="1">
      <w:start w:val="1"/>
      <w:numFmt w:val="upperLetter"/>
      <w:lvlText w:val="(%4)"/>
      <w:lvlJc w:val="left"/>
      <w:pPr>
        <w:tabs>
          <w:tab w:val="num" w:pos="2880"/>
        </w:tabs>
        <w:ind w:left="2880" w:hanging="360"/>
      </w:pPr>
    </w:lvl>
    <w:lvl w:ilvl="4" w:tplc="4DAE825C" w:tentative="1">
      <w:start w:val="1"/>
      <w:numFmt w:val="upperLetter"/>
      <w:lvlText w:val="(%5)"/>
      <w:lvlJc w:val="left"/>
      <w:pPr>
        <w:tabs>
          <w:tab w:val="num" w:pos="3600"/>
        </w:tabs>
        <w:ind w:left="3600" w:hanging="360"/>
      </w:pPr>
    </w:lvl>
    <w:lvl w:ilvl="5" w:tplc="6EF66F32" w:tentative="1">
      <w:start w:val="1"/>
      <w:numFmt w:val="upperLetter"/>
      <w:lvlText w:val="(%6)"/>
      <w:lvlJc w:val="left"/>
      <w:pPr>
        <w:tabs>
          <w:tab w:val="num" w:pos="4320"/>
        </w:tabs>
        <w:ind w:left="4320" w:hanging="360"/>
      </w:pPr>
    </w:lvl>
    <w:lvl w:ilvl="6" w:tplc="686C5CB0" w:tentative="1">
      <w:start w:val="1"/>
      <w:numFmt w:val="upperLetter"/>
      <w:lvlText w:val="(%7)"/>
      <w:lvlJc w:val="left"/>
      <w:pPr>
        <w:tabs>
          <w:tab w:val="num" w:pos="5040"/>
        </w:tabs>
        <w:ind w:left="5040" w:hanging="360"/>
      </w:pPr>
    </w:lvl>
    <w:lvl w:ilvl="7" w:tplc="2DC2C7AE" w:tentative="1">
      <w:start w:val="1"/>
      <w:numFmt w:val="upperLetter"/>
      <w:lvlText w:val="(%8)"/>
      <w:lvlJc w:val="left"/>
      <w:pPr>
        <w:tabs>
          <w:tab w:val="num" w:pos="5760"/>
        </w:tabs>
        <w:ind w:left="5760" w:hanging="360"/>
      </w:pPr>
    </w:lvl>
    <w:lvl w:ilvl="8" w:tplc="FACAC0D0" w:tentative="1">
      <w:start w:val="1"/>
      <w:numFmt w:val="upp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3E3B89"/>
    <w:multiLevelType w:val="hybridMultilevel"/>
    <w:tmpl w:val="739A5A1A"/>
    <w:lvl w:ilvl="0" w:tplc="23B8C6BA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8"/>
  </w:num>
  <w:num w:numId="4">
    <w:abstractNumId w:val="11"/>
  </w:num>
  <w:num w:numId="5">
    <w:abstractNumId w:val="30"/>
  </w:num>
  <w:num w:numId="6">
    <w:abstractNumId w:val="23"/>
  </w:num>
  <w:num w:numId="7">
    <w:abstractNumId w:val="22"/>
  </w:num>
  <w:num w:numId="8">
    <w:abstractNumId w:val="9"/>
  </w:num>
  <w:num w:numId="9">
    <w:abstractNumId w:val="17"/>
  </w:num>
  <w:num w:numId="10">
    <w:abstractNumId w:val="16"/>
  </w:num>
  <w:num w:numId="11">
    <w:abstractNumId w:val="15"/>
  </w:num>
  <w:num w:numId="12">
    <w:abstractNumId w:val="27"/>
  </w:num>
  <w:num w:numId="13">
    <w:abstractNumId w:val="19"/>
  </w:num>
  <w:num w:numId="14">
    <w:abstractNumId w:val="10"/>
  </w:num>
  <w:num w:numId="15">
    <w:abstractNumId w:val="21"/>
  </w:num>
  <w:num w:numId="16">
    <w:abstractNumId w:val="25"/>
  </w:num>
  <w:num w:numId="17">
    <w:abstractNumId w:val="13"/>
  </w:num>
  <w:num w:numId="18">
    <w:abstractNumId w:val="32"/>
  </w:num>
  <w:num w:numId="19">
    <w:abstractNumId w:val="5"/>
  </w:num>
  <w:num w:numId="20">
    <w:abstractNumId w:val="26"/>
  </w:num>
  <w:num w:numId="21">
    <w:abstractNumId w:val="2"/>
  </w:num>
  <w:num w:numId="22">
    <w:abstractNumId w:val="7"/>
  </w:num>
  <w:num w:numId="23">
    <w:abstractNumId w:val="8"/>
  </w:num>
  <w:num w:numId="24">
    <w:abstractNumId w:val="0"/>
  </w:num>
  <w:num w:numId="25">
    <w:abstractNumId w:val="24"/>
  </w:num>
  <w:num w:numId="26">
    <w:abstractNumId w:val="4"/>
  </w:num>
  <w:num w:numId="27">
    <w:abstractNumId w:val="1"/>
  </w:num>
  <w:num w:numId="28">
    <w:abstractNumId w:val="18"/>
  </w:num>
  <w:num w:numId="29">
    <w:abstractNumId w:val="6"/>
  </w:num>
  <w:num w:numId="30">
    <w:abstractNumId w:val="3"/>
  </w:num>
  <w:num w:numId="31">
    <w:abstractNumId w:val="31"/>
  </w:num>
  <w:num w:numId="32">
    <w:abstractNumId w:val="29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CE"/>
    <w:rsid w:val="001A0F20"/>
    <w:rsid w:val="00465E85"/>
    <w:rsid w:val="0062334B"/>
    <w:rsid w:val="007540CE"/>
    <w:rsid w:val="007A7582"/>
    <w:rsid w:val="0088156C"/>
    <w:rsid w:val="00960BBC"/>
    <w:rsid w:val="009A7E46"/>
    <w:rsid w:val="00DE706B"/>
    <w:rsid w:val="00E8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55D5BF-2075-4966-8037-1C9C309D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0CE"/>
    <w:pPr>
      <w:spacing w:after="160" w:line="259" w:lineRule="auto"/>
    </w:pPr>
    <w:rPr>
      <w:kern w:val="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0CE"/>
    <w:rPr>
      <w:kern w:val="0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4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0CE"/>
    <w:rPr>
      <w:kern w:val="0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754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4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0CE"/>
    <w:rPr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0CE"/>
    <w:rPr>
      <w:b/>
      <w:bCs/>
      <w:kern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CE"/>
    <w:rPr>
      <w:rFonts w:ascii="Segoe UI" w:hAnsi="Segoe UI" w:cs="Segoe UI"/>
      <w:kern w:val="0"/>
      <w:sz w:val="18"/>
      <w:szCs w:val="18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7540CE"/>
  </w:style>
  <w:style w:type="paragraph" w:customStyle="1" w:styleId="a">
    <w:name w:val="默认"/>
    <w:rsid w:val="007540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  <w:style w:type="paragraph" w:styleId="NormalWeb">
    <w:name w:val="Normal (Web)"/>
    <w:basedOn w:val="Normal"/>
    <w:uiPriority w:val="99"/>
    <w:unhideWhenUsed/>
    <w:rsid w:val="007540CE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540C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540CE"/>
    <w:rPr>
      <w:b/>
      <w:bCs/>
    </w:rPr>
  </w:style>
  <w:style w:type="paragraph" w:styleId="Revision">
    <w:name w:val="Revision"/>
    <w:hidden/>
    <w:uiPriority w:val="99"/>
    <w:semiHidden/>
    <w:rsid w:val="007540CE"/>
    <w:rPr>
      <w:kern w:val="0"/>
      <w:sz w:val="22"/>
      <w:lang w:val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7540CE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40CE"/>
    <w:rPr>
      <w:rFonts w:ascii="Calibri" w:hAnsi="Calibri"/>
      <w:noProof/>
      <w:kern w:val="0"/>
      <w:sz w:val="22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7540CE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540CE"/>
    <w:rPr>
      <w:rFonts w:ascii="Calibri" w:hAnsi="Calibri"/>
      <w:noProof/>
      <w:kern w:val="0"/>
      <w:sz w:val="22"/>
      <w:lang w:val="en-GB"/>
    </w:rPr>
  </w:style>
  <w:style w:type="table" w:styleId="TableGrid">
    <w:name w:val="Table Grid"/>
    <w:basedOn w:val="TableNormal"/>
    <w:uiPriority w:val="39"/>
    <w:unhideWhenUsed/>
    <w:rsid w:val="007540CE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处理的提及2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character" w:customStyle="1" w:styleId="EndNoteBibliography0">
    <w:name w:val="EndNote Bibliography 字符"/>
    <w:basedOn w:val="DefaultParagraphFont"/>
    <w:rsid w:val="007540CE"/>
    <w:rPr>
      <w:rFonts w:ascii="DengXian" w:eastAsia="DengXian" w:hAnsi="DengXian"/>
      <w:noProof/>
      <w:sz w:val="20"/>
    </w:rPr>
  </w:style>
  <w:style w:type="character" w:customStyle="1" w:styleId="docsum-journal-citation">
    <w:name w:val="docsum-journal-citation"/>
    <w:basedOn w:val="DefaultParagraphFont"/>
    <w:rsid w:val="007540C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754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Liping</dc:creator>
  <cp:keywords/>
  <dc:description/>
  <cp:lastModifiedBy>user</cp:lastModifiedBy>
  <cp:revision>2</cp:revision>
  <dcterms:created xsi:type="dcterms:W3CDTF">2020-09-14T12:18:00Z</dcterms:created>
  <dcterms:modified xsi:type="dcterms:W3CDTF">2020-09-14T12:18:00Z</dcterms:modified>
</cp:coreProperties>
</file>