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A9FCAFB" w:rsidR="00877644" w:rsidRPr="00125190" w:rsidRDefault="005A0C8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sample size was based on extensive experience within the group of the </w:t>
      </w:r>
      <w:bookmarkStart w:id="0" w:name="_GoBack"/>
      <w:bookmarkEnd w:id="0"/>
      <w:r>
        <w:rPr>
          <w:rFonts w:asciiTheme="minorHAnsi" w:hAnsiTheme="minorHAnsi"/>
        </w:rPr>
        <w:t xml:space="preserve">infection model used.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383915A" w:rsidR="00B330BD" w:rsidRPr="00125190" w:rsidRDefault="005A0C8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regarding how often each experiment was performed and the number of biological replicates can be found in the figure legends. We define a biological replicate as data obtained from one individual mouse.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094638B" w:rsidR="0015519A" w:rsidRPr="00505C51" w:rsidRDefault="005A0C8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statistical test used as well as values of N can be found in the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376C862" w:rsidR="00BC3CCE" w:rsidRPr="00505C51" w:rsidRDefault="005A0C8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 regarding sample allocation can be found in the materials and methods section of the paper.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DD0E20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0C8D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D0E20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BA378012-3D03-48B9-A41E-284E410C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B393A5-178D-46FF-85AC-1B7DE5A6C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4954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Aaron Forde</cp:lastModifiedBy>
  <cp:revision>2</cp:revision>
  <cp:lastPrinted>2020-02-10T19:12:00Z</cp:lastPrinted>
  <dcterms:created xsi:type="dcterms:W3CDTF">2020-02-10T19:15:00Z</dcterms:created>
  <dcterms:modified xsi:type="dcterms:W3CDTF">2020-02-10T19:15:00Z</dcterms:modified>
</cp:coreProperties>
</file>