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"/>
        <w:tblpPr w:leftFromText="180" w:rightFromText="180" w:vertAnchor="text" w:horzAnchor="margin" w:tblpXSpec="center" w:tblpY="51"/>
        <w:tblW w:w="10455" w:type="dxa"/>
        <w:tblLook w:val="04A0" w:firstRow="1" w:lastRow="0" w:firstColumn="1" w:lastColumn="0" w:noHBand="0" w:noVBand="1"/>
      </w:tblPr>
      <w:tblGrid>
        <w:gridCol w:w="1655"/>
        <w:gridCol w:w="2265"/>
        <w:gridCol w:w="1345"/>
        <w:gridCol w:w="2390"/>
        <w:gridCol w:w="1357"/>
        <w:gridCol w:w="1443"/>
      </w:tblGrid>
      <w:tr w:rsidR="00B60640" w:rsidRPr="00295918" w14:paraId="3FAF3807" w14:textId="77777777" w:rsidTr="00716561">
        <w:trPr>
          <w:trHeight w:val="179"/>
        </w:trPr>
        <w:tc>
          <w:tcPr>
            <w:tcW w:w="10455" w:type="dxa"/>
            <w:gridSpan w:val="6"/>
          </w:tcPr>
          <w:p w14:paraId="4503D92C" w14:textId="00E2623E" w:rsidR="00B60640" w:rsidRPr="00295918" w:rsidRDefault="00B60640" w:rsidP="00716561">
            <w:pPr>
              <w:rPr>
                <w:rFonts w:ascii="Helvetica" w:hAnsi="Helvetica" w:cs="Arial"/>
                <w:b/>
                <w:bCs/>
                <w:color w:val="000000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b/>
                <w:color w:val="000000"/>
                <w:sz w:val="18"/>
                <w:szCs w:val="18"/>
              </w:rPr>
              <w:t xml:space="preserve">Supplementary </w:t>
            </w:r>
            <w:r>
              <w:rPr>
                <w:rFonts w:ascii="Helvetica" w:hAnsi="Helvetica" w:cs="Arial"/>
                <w:b/>
                <w:color w:val="000000"/>
                <w:sz w:val="18"/>
                <w:szCs w:val="18"/>
              </w:rPr>
              <w:t>File</w:t>
            </w:r>
            <w:r w:rsidRPr="00295918">
              <w:rPr>
                <w:rFonts w:ascii="Helvetica" w:hAnsi="Helvetica" w:cs="Arial"/>
                <w:b/>
                <w:color w:val="000000"/>
                <w:sz w:val="18"/>
                <w:szCs w:val="18"/>
              </w:rPr>
              <w:t xml:space="preserve"> </w:t>
            </w:r>
            <w:r w:rsidRPr="00295918">
              <w:rPr>
                <w:rFonts w:ascii="Helvetica" w:hAnsi="Helvetica" w:cs="Arial"/>
                <w:b/>
                <w:bCs/>
                <w:color w:val="000000"/>
                <w:sz w:val="18"/>
                <w:szCs w:val="18"/>
              </w:rPr>
              <w:t>3</w:t>
            </w:r>
            <w:r w:rsidRPr="00295918">
              <w:rPr>
                <w:rFonts w:ascii="Helvetica" w:hAnsi="Helvetica" w:cs="Arial"/>
                <w:b/>
                <w:color w:val="000000"/>
                <w:sz w:val="18"/>
                <w:szCs w:val="18"/>
              </w:rPr>
              <w:t xml:space="preserve">. </w:t>
            </w:r>
            <w:r w:rsidRPr="00295918">
              <w:rPr>
                <w:rFonts w:ascii="Helvetica" w:hAnsi="Helvetica"/>
                <w:b/>
                <w:sz w:val="18"/>
                <w:szCs w:val="18"/>
              </w:rPr>
              <w:t xml:space="preserve">List of conditions used in vitro for migration, proliferation, fate and signaling assay. </w:t>
            </w:r>
          </w:p>
        </w:tc>
      </w:tr>
      <w:tr w:rsidR="00B60640" w:rsidRPr="00295918" w14:paraId="7889D152" w14:textId="77777777" w:rsidTr="00716561">
        <w:trPr>
          <w:trHeight w:val="321"/>
        </w:trPr>
        <w:tc>
          <w:tcPr>
            <w:tcW w:w="1674" w:type="dxa"/>
            <w:hideMark/>
          </w:tcPr>
          <w:p w14:paraId="400527D4" w14:textId="77777777" w:rsidR="00B60640" w:rsidRPr="00295918" w:rsidRDefault="00B60640" w:rsidP="00716561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b/>
                <w:color w:val="000000"/>
                <w:sz w:val="18"/>
                <w:szCs w:val="18"/>
              </w:rPr>
              <w:t>Experiment</w:t>
            </w:r>
          </w:p>
        </w:tc>
        <w:tc>
          <w:tcPr>
            <w:tcW w:w="2281" w:type="dxa"/>
            <w:hideMark/>
          </w:tcPr>
          <w:p w14:paraId="20D5CE34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b/>
                <w:bCs/>
                <w:color w:val="000000"/>
                <w:sz w:val="18"/>
                <w:szCs w:val="18"/>
              </w:rPr>
              <w:t>Condition</w:t>
            </w:r>
          </w:p>
        </w:tc>
        <w:tc>
          <w:tcPr>
            <w:tcW w:w="1375" w:type="dxa"/>
            <w:hideMark/>
          </w:tcPr>
          <w:p w14:paraId="455460BB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b/>
                <w:bCs/>
                <w:color w:val="000000"/>
                <w:sz w:val="18"/>
                <w:szCs w:val="18"/>
              </w:rPr>
              <w:t>Host species (source)</w:t>
            </w:r>
          </w:p>
        </w:tc>
        <w:tc>
          <w:tcPr>
            <w:tcW w:w="2458" w:type="dxa"/>
            <w:hideMark/>
          </w:tcPr>
          <w:p w14:paraId="510FB67B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b/>
                <w:bCs/>
                <w:color w:val="000000"/>
                <w:sz w:val="18"/>
                <w:szCs w:val="18"/>
              </w:rPr>
              <w:t>Concentration or dilution used (purpose)</w:t>
            </w:r>
          </w:p>
        </w:tc>
        <w:tc>
          <w:tcPr>
            <w:tcW w:w="1207" w:type="dxa"/>
            <w:hideMark/>
          </w:tcPr>
          <w:p w14:paraId="62D870A3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b/>
                <w:bCs/>
                <w:color w:val="000000"/>
                <w:sz w:val="18"/>
                <w:szCs w:val="18"/>
              </w:rPr>
              <w:t>Manufacturer</w:t>
            </w:r>
          </w:p>
        </w:tc>
        <w:tc>
          <w:tcPr>
            <w:tcW w:w="1460" w:type="dxa"/>
            <w:hideMark/>
          </w:tcPr>
          <w:p w14:paraId="246602E5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b/>
                <w:bCs/>
                <w:color w:val="000000"/>
                <w:sz w:val="18"/>
                <w:szCs w:val="18"/>
              </w:rPr>
              <w:t>Catalog number</w:t>
            </w:r>
          </w:p>
        </w:tc>
      </w:tr>
      <w:tr w:rsidR="00B60640" w:rsidRPr="00295918" w14:paraId="42390B31" w14:textId="77777777" w:rsidTr="00716561">
        <w:trPr>
          <w:trHeight w:val="116"/>
        </w:trPr>
        <w:tc>
          <w:tcPr>
            <w:tcW w:w="1674" w:type="dxa"/>
            <w:vMerge w:val="restart"/>
            <w:hideMark/>
          </w:tcPr>
          <w:p w14:paraId="5A303797" w14:textId="77777777" w:rsidR="00B60640" w:rsidRPr="00295918" w:rsidRDefault="00B60640" w:rsidP="00716561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b/>
                <w:color w:val="000000"/>
                <w:sz w:val="18"/>
                <w:szCs w:val="18"/>
              </w:rPr>
              <w:t xml:space="preserve">hNSC migration, proliferation, fate and intracellular signaling assays. </w:t>
            </w:r>
          </w:p>
        </w:tc>
        <w:tc>
          <w:tcPr>
            <w:tcW w:w="2281" w:type="dxa"/>
            <w:hideMark/>
          </w:tcPr>
          <w:p w14:paraId="06D17EFD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Purified C1q (PMN secreted concentration)</w:t>
            </w:r>
          </w:p>
        </w:tc>
        <w:tc>
          <w:tcPr>
            <w:tcW w:w="1375" w:type="dxa"/>
            <w:hideMark/>
          </w:tcPr>
          <w:p w14:paraId="2E016F4D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Human</w:t>
            </w:r>
          </w:p>
        </w:tc>
        <w:tc>
          <w:tcPr>
            <w:tcW w:w="2458" w:type="dxa"/>
            <w:hideMark/>
          </w:tcPr>
          <w:p w14:paraId="0817AA14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0.1nM = 28ng/ml</w:t>
            </w:r>
          </w:p>
        </w:tc>
        <w:tc>
          <w:tcPr>
            <w:tcW w:w="1207" w:type="dxa"/>
            <w:hideMark/>
          </w:tcPr>
          <w:p w14:paraId="0EE47139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 xml:space="preserve">My </w:t>
            </w:r>
            <w:proofErr w:type="spellStart"/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Biosource</w:t>
            </w:r>
            <w:proofErr w:type="spellEnd"/>
          </w:p>
        </w:tc>
        <w:tc>
          <w:tcPr>
            <w:tcW w:w="1460" w:type="dxa"/>
            <w:hideMark/>
          </w:tcPr>
          <w:p w14:paraId="6CD854C5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MBS143105</w:t>
            </w:r>
          </w:p>
        </w:tc>
      </w:tr>
      <w:tr w:rsidR="00B60640" w:rsidRPr="00295918" w14:paraId="5A751B6A" w14:textId="77777777" w:rsidTr="00716561">
        <w:trPr>
          <w:trHeight w:val="160"/>
        </w:trPr>
        <w:tc>
          <w:tcPr>
            <w:tcW w:w="0" w:type="auto"/>
            <w:vMerge/>
            <w:hideMark/>
          </w:tcPr>
          <w:p w14:paraId="216F39EF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81" w:type="dxa"/>
            <w:hideMark/>
          </w:tcPr>
          <w:p w14:paraId="430E4537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Purified C1q (Macrophage/microglia secreted concentration)</w:t>
            </w:r>
          </w:p>
        </w:tc>
        <w:tc>
          <w:tcPr>
            <w:tcW w:w="1375" w:type="dxa"/>
            <w:hideMark/>
          </w:tcPr>
          <w:p w14:paraId="15821C16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Human</w:t>
            </w:r>
          </w:p>
        </w:tc>
        <w:tc>
          <w:tcPr>
            <w:tcW w:w="2458" w:type="dxa"/>
            <w:hideMark/>
          </w:tcPr>
          <w:p w14:paraId="3B7C27F2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1.0nM = 400ng/ml</w:t>
            </w:r>
          </w:p>
        </w:tc>
        <w:tc>
          <w:tcPr>
            <w:tcW w:w="1207" w:type="dxa"/>
            <w:hideMark/>
          </w:tcPr>
          <w:p w14:paraId="25155259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 xml:space="preserve">My </w:t>
            </w:r>
            <w:proofErr w:type="spellStart"/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Biosource</w:t>
            </w:r>
            <w:proofErr w:type="spellEnd"/>
          </w:p>
        </w:tc>
        <w:tc>
          <w:tcPr>
            <w:tcW w:w="1460" w:type="dxa"/>
            <w:hideMark/>
          </w:tcPr>
          <w:p w14:paraId="3E04D53B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MBS143105</w:t>
            </w:r>
          </w:p>
        </w:tc>
      </w:tr>
      <w:tr w:rsidR="00B60640" w:rsidRPr="00295918" w14:paraId="72ED19A8" w14:textId="77777777" w:rsidTr="00716561">
        <w:trPr>
          <w:trHeight w:val="160"/>
        </w:trPr>
        <w:tc>
          <w:tcPr>
            <w:tcW w:w="0" w:type="auto"/>
            <w:vMerge/>
            <w:hideMark/>
          </w:tcPr>
          <w:p w14:paraId="59A98953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81" w:type="dxa"/>
            <w:hideMark/>
          </w:tcPr>
          <w:p w14:paraId="58060A7F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Purified C1q (C1q plasma concentration)</w:t>
            </w:r>
          </w:p>
        </w:tc>
        <w:tc>
          <w:tcPr>
            <w:tcW w:w="1375" w:type="dxa"/>
            <w:hideMark/>
          </w:tcPr>
          <w:p w14:paraId="7ACD7FB4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Human</w:t>
            </w:r>
          </w:p>
        </w:tc>
        <w:tc>
          <w:tcPr>
            <w:tcW w:w="2458" w:type="dxa"/>
            <w:hideMark/>
          </w:tcPr>
          <w:p w14:paraId="38A906DD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200nM = 80µg/ml</w:t>
            </w:r>
          </w:p>
        </w:tc>
        <w:tc>
          <w:tcPr>
            <w:tcW w:w="1207" w:type="dxa"/>
            <w:hideMark/>
          </w:tcPr>
          <w:p w14:paraId="47792A78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 xml:space="preserve">My </w:t>
            </w:r>
            <w:proofErr w:type="spellStart"/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Biosource</w:t>
            </w:r>
            <w:proofErr w:type="spellEnd"/>
          </w:p>
        </w:tc>
        <w:tc>
          <w:tcPr>
            <w:tcW w:w="1460" w:type="dxa"/>
            <w:hideMark/>
          </w:tcPr>
          <w:p w14:paraId="0E5F23CD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MBS143105</w:t>
            </w:r>
          </w:p>
        </w:tc>
      </w:tr>
      <w:tr w:rsidR="00B60640" w:rsidRPr="00295918" w14:paraId="7D283593" w14:textId="77777777" w:rsidTr="00716561">
        <w:trPr>
          <w:trHeight w:val="174"/>
        </w:trPr>
        <w:tc>
          <w:tcPr>
            <w:tcW w:w="0" w:type="auto"/>
            <w:vMerge/>
            <w:hideMark/>
          </w:tcPr>
          <w:p w14:paraId="0CFE25FD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81" w:type="dxa"/>
            <w:hideMark/>
          </w:tcPr>
          <w:p w14:paraId="0D041A61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PD98059 (</w:t>
            </w:r>
            <w:proofErr w:type="spellStart"/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pERK</w:t>
            </w:r>
            <w:proofErr w:type="spellEnd"/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 xml:space="preserve"> MAPK inhibitor)</w:t>
            </w:r>
          </w:p>
        </w:tc>
        <w:tc>
          <w:tcPr>
            <w:tcW w:w="1375" w:type="dxa"/>
            <w:hideMark/>
          </w:tcPr>
          <w:p w14:paraId="7174A8F1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458" w:type="dxa"/>
            <w:hideMark/>
          </w:tcPr>
          <w:p w14:paraId="23821E1D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10 µM dissolved in DMSO</w:t>
            </w:r>
          </w:p>
        </w:tc>
        <w:tc>
          <w:tcPr>
            <w:tcW w:w="1207" w:type="dxa"/>
            <w:hideMark/>
          </w:tcPr>
          <w:p w14:paraId="51C9FC0D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GIBCO Life Technologies</w:t>
            </w:r>
          </w:p>
        </w:tc>
        <w:tc>
          <w:tcPr>
            <w:tcW w:w="1460" w:type="dxa"/>
            <w:hideMark/>
          </w:tcPr>
          <w:p w14:paraId="4CD75D6E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PHZ1164</w:t>
            </w:r>
          </w:p>
        </w:tc>
      </w:tr>
      <w:tr w:rsidR="00B60640" w:rsidRPr="00295918" w14:paraId="6EA5D5A8" w14:textId="77777777" w:rsidTr="00716561">
        <w:trPr>
          <w:trHeight w:val="160"/>
        </w:trPr>
        <w:tc>
          <w:tcPr>
            <w:tcW w:w="0" w:type="auto"/>
            <w:vMerge/>
            <w:hideMark/>
          </w:tcPr>
          <w:p w14:paraId="0A9C48D5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81" w:type="dxa"/>
            <w:hideMark/>
          </w:tcPr>
          <w:p w14:paraId="28A2D3BE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SB203580 (p38 MAPK inhibitor)</w:t>
            </w:r>
          </w:p>
        </w:tc>
        <w:tc>
          <w:tcPr>
            <w:tcW w:w="1375" w:type="dxa"/>
            <w:hideMark/>
          </w:tcPr>
          <w:p w14:paraId="09A1FAFD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458" w:type="dxa"/>
            <w:hideMark/>
          </w:tcPr>
          <w:p w14:paraId="26268305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10 µM dissolved in DMSO</w:t>
            </w:r>
          </w:p>
        </w:tc>
        <w:tc>
          <w:tcPr>
            <w:tcW w:w="1207" w:type="dxa"/>
            <w:hideMark/>
          </w:tcPr>
          <w:p w14:paraId="2E7D18C1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GIBCO Life Technologies</w:t>
            </w:r>
          </w:p>
        </w:tc>
        <w:tc>
          <w:tcPr>
            <w:tcW w:w="1460" w:type="dxa"/>
            <w:hideMark/>
          </w:tcPr>
          <w:p w14:paraId="102B77F6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PHZ1253</w:t>
            </w:r>
          </w:p>
        </w:tc>
      </w:tr>
      <w:tr w:rsidR="00B60640" w:rsidRPr="00295918" w14:paraId="537E257A" w14:textId="77777777" w:rsidTr="00716561">
        <w:trPr>
          <w:trHeight w:val="174"/>
        </w:trPr>
        <w:tc>
          <w:tcPr>
            <w:tcW w:w="0" w:type="auto"/>
            <w:vMerge/>
            <w:hideMark/>
          </w:tcPr>
          <w:p w14:paraId="6B027E32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81" w:type="dxa"/>
            <w:hideMark/>
          </w:tcPr>
          <w:p w14:paraId="59B04138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Pertussis Toxin (GPCR inhibitor)</w:t>
            </w:r>
          </w:p>
        </w:tc>
        <w:tc>
          <w:tcPr>
            <w:tcW w:w="1375" w:type="dxa"/>
            <w:hideMark/>
          </w:tcPr>
          <w:p w14:paraId="59C2E153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458" w:type="dxa"/>
            <w:hideMark/>
          </w:tcPr>
          <w:p w14:paraId="244B2125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10 µg/ml</w:t>
            </w:r>
          </w:p>
        </w:tc>
        <w:tc>
          <w:tcPr>
            <w:tcW w:w="1207" w:type="dxa"/>
            <w:hideMark/>
          </w:tcPr>
          <w:p w14:paraId="714342CF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GIBCO Life Technologies</w:t>
            </w:r>
          </w:p>
        </w:tc>
        <w:tc>
          <w:tcPr>
            <w:tcW w:w="1460" w:type="dxa"/>
            <w:hideMark/>
          </w:tcPr>
          <w:p w14:paraId="3C66EC25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PHZ1174</w:t>
            </w:r>
          </w:p>
        </w:tc>
      </w:tr>
      <w:tr w:rsidR="00B60640" w:rsidRPr="00295918" w14:paraId="36FBF402" w14:textId="77777777" w:rsidTr="00716561">
        <w:trPr>
          <w:trHeight w:val="58"/>
        </w:trPr>
        <w:tc>
          <w:tcPr>
            <w:tcW w:w="0" w:type="auto"/>
            <w:vMerge/>
            <w:hideMark/>
          </w:tcPr>
          <w:p w14:paraId="29709196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81" w:type="dxa"/>
            <w:hideMark/>
          </w:tcPr>
          <w:p w14:paraId="5E8E0048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DMSO</w:t>
            </w:r>
          </w:p>
        </w:tc>
        <w:tc>
          <w:tcPr>
            <w:tcW w:w="1375" w:type="dxa"/>
            <w:hideMark/>
          </w:tcPr>
          <w:p w14:paraId="08ADAD5D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458" w:type="dxa"/>
            <w:hideMark/>
          </w:tcPr>
          <w:p w14:paraId="09E08F25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1:1000</w:t>
            </w:r>
          </w:p>
        </w:tc>
        <w:tc>
          <w:tcPr>
            <w:tcW w:w="1207" w:type="dxa"/>
            <w:hideMark/>
          </w:tcPr>
          <w:p w14:paraId="06E0476D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Sigma-Aldrich</w:t>
            </w:r>
          </w:p>
        </w:tc>
        <w:tc>
          <w:tcPr>
            <w:tcW w:w="1460" w:type="dxa"/>
            <w:hideMark/>
          </w:tcPr>
          <w:p w14:paraId="6520D0ED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D26650</w:t>
            </w:r>
          </w:p>
        </w:tc>
      </w:tr>
      <w:tr w:rsidR="00B60640" w:rsidRPr="00295918" w14:paraId="503F279A" w14:textId="77777777" w:rsidTr="00716561">
        <w:trPr>
          <w:trHeight w:val="174"/>
        </w:trPr>
        <w:tc>
          <w:tcPr>
            <w:tcW w:w="1674" w:type="dxa"/>
            <w:vMerge w:val="restart"/>
            <w:hideMark/>
          </w:tcPr>
          <w:p w14:paraId="7ACCB761" w14:textId="77777777" w:rsidR="00B60640" w:rsidRPr="00295918" w:rsidRDefault="00B60640" w:rsidP="00716561">
            <w:pPr>
              <w:rPr>
                <w:rFonts w:ascii="Helvetica" w:hAnsi="Helvetica"/>
                <w:b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b/>
                <w:color w:val="000000"/>
                <w:sz w:val="18"/>
                <w:szCs w:val="18"/>
              </w:rPr>
              <w:t>hNSC migration</w:t>
            </w:r>
          </w:p>
        </w:tc>
        <w:tc>
          <w:tcPr>
            <w:tcW w:w="2281" w:type="dxa"/>
            <w:hideMark/>
          </w:tcPr>
          <w:p w14:paraId="1AA40F75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PMN-CM</w:t>
            </w:r>
          </w:p>
        </w:tc>
        <w:tc>
          <w:tcPr>
            <w:tcW w:w="1375" w:type="dxa"/>
            <w:hideMark/>
          </w:tcPr>
          <w:p w14:paraId="22F1C1DD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Mouse</w:t>
            </w:r>
          </w:p>
        </w:tc>
        <w:tc>
          <w:tcPr>
            <w:tcW w:w="2458" w:type="dxa"/>
            <w:hideMark/>
          </w:tcPr>
          <w:p w14:paraId="2FA70444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Collected from initial seeding density of 2,500,000 cells/ml*</w:t>
            </w:r>
          </w:p>
        </w:tc>
        <w:tc>
          <w:tcPr>
            <w:tcW w:w="1207" w:type="dxa"/>
            <w:hideMark/>
          </w:tcPr>
          <w:p w14:paraId="355B7B65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460" w:type="dxa"/>
            <w:hideMark/>
          </w:tcPr>
          <w:p w14:paraId="1199B19A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N/A</w:t>
            </w:r>
          </w:p>
        </w:tc>
      </w:tr>
      <w:tr w:rsidR="00B60640" w:rsidRPr="00295918" w14:paraId="78171A94" w14:textId="77777777" w:rsidTr="00716561">
        <w:trPr>
          <w:trHeight w:val="174"/>
        </w:trPr>
        <w:tc>
          <w:tcPr>
            <w:tcW w:w="0" w:type="auto"/>
            <w:vMerge/>
            <w:hideMark/>
          </w:tcPr>
          <w:p w14:paraId="21DF23CD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81" w:type="dxa"/>
            <w:hideMark/>
          </w:tcPr>
          <w:p w14:paraId="086D35AF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M</w:t>
            </w:r>
            <w:r w:rsidRPr="00295918">
              <w:rPr>
                <w:rFonts w:ascii="Cambria" w:hAnsi="Cambria" w:cs="Cambria"/>
                <w:color w:val="000000"/>
                <w:sz w:val="18"/>
                <w:szCs w:val="18"/>
              </w:rPr>
              <w:t>ϕ</w:t>
            </w:r>
            <w:proofErr w:type="spellEnd"/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-CM</w:t>
            </w:r>
          </w:p>
        </w:tc>
        <w:tc>
          <w:tcPr>
            <w:tcW w:w="1375" w:type="dxa"/>
            <w:hideMark/>
          </w:tcPr>
          <w:p w14:paraId="60B1359E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Mouse</w:t>
            </w:r>
          </w:p>
        </w:tc>
        <w:tc>
          <w:tcPr>
            <w:tcW w:w="2458" w:type="dxa"/>
            <w:hideMark/>
          </w:tcPr>
          <w:p w14:paraId="0962CD56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Collected from initial seeding density of 2,500,000 cells/ml*</w:t>
            </w:r>
          </w:p>
        </w:tc>
        <w:tc>
          <w:tcPr>
            <w:tcW w:w="1207" w:type="dxa"/>
            <w:hideMark/>
          </w:tcPr>
          <w:p w14:paraId="2E6C150A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460" w:type="dxa"/>
            <w:hideMark/>
          </w:tcPr>
          <w:p w14:paraId="036FEE56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N/A</w:t>
            </w:r>
          </w:p>
        </w:tc>
      </w:tr>
      <w:tr w:rsidR="00B60640" w:rsidRPr="00295918" w14:paraId="3173D4E6" w14:textId="77777777" w:rsidTr="00716561">
        <w:trPr>
          <w:trHeight w:val="131"/>
        </w:trPr>
        <w:tc>
          <w:tcPr>
            <w:tcW w:w="1674" w:type="dxa"/>
            <w:hideMark/>
          </w:tcPr>
          <w:p w14:paraId="29638898" w14:textId="77777777" w:rsidR="00B60640" w:rsidRPr="00295918" w:rsidRDefault="00B60640" w:rsidP="00716561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b/>
                <w:color w:val="000000"/>
                <w:sz w:val="18"/>
                <w:szCs w:val="18"/>
              </w:rPr>
              <w:t>In vivo C1q neutralization</w:t>
            </w:r>
          </w:p>
        </w:tc>
        <w:tc>
          <w:tcPr>
            <w:tcW w:w="2281" w:type="dxa"/>
            <w:hideMark/>
          </w:tcPr>
          <w:p w14:paraId="6A7BE730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Anti-C1qNAb</w:t>
            </w:r>
          </w:p>
        </w:tc>
        <w:tc>
          <w:tcPr>
            <w:tcW w:w="1375" w:type="dxa"/>
            <w:hideMark/>
          </w:tcPr>
          <w:p w14:paraId="2E611094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Goat-anti human</w:t>
            </w:r>
          </w:p>
        </w:tc>
        <w:tc>
          <w:tcPr>
            <w:tcW w:w="2458" w:type="dxa"/>
            <w:hideMark/>
          </w:tcPr>
          <w:p w14:paraId="5CC5C612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100 µg/ml</w:t>
            </w:r>
          </w:p>
          <w:p w14:paraId="2A4C853F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(2µl injection)</w:t>
            </w:r>
          </w:p>
        </w:tc>
        <w:tc>
          <w:tcPr>
            <w:tcW w:w="1207" w:type="dxa"/>
            <w:hideMark/>
          </w:tcPr>
          <w:p w14:paraId="54A07A28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Quidel</w:t>
            </w:r>
            <w:proofErr w:type="spellEnd"/>
          </w:p>
        </w:tc>
        <w:tc>
          <w:tcPr>
            <w:tcW w:w="1460" w:type="dxa"/>
            <w:hideMark/>
          </w:tcPr>
          <w:p w14:paraId="2B7B3A2F" w14:textId="77777777" w:rsidR="00B60640" w:rsidRPr="00295918" w:rsidRDefault="00B60640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A031</w:t>
            </w:r>
          </w:p>
        </w:tc>
      </w:tr>
    </w:tbl>
    <w:p w14:paraId="6C66E024" w14:textId="77777777" w:rsidR="00AF5846" w:rsidRDefault="00B60640">
      <w:bookmarkStart w:id="0" w:name="_GoBack"/>
      <w:bookmarkEnd w:id="0"/>
    </w:p>
    <w:sectPr w:rsidR="00AF5846" w:rsidSect="00FC3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40"/>
    <w:rsid w:val="000D721B"/>
    <w:rsid w:val="000F608E"/>
    <w:rsid w:val="001625BF"/>
    <w:rsid w:val="00177ADC"/>
    <w:rsid w:val="00211B28"/>
    <w:rsid w:val="002509DC"/>
    <w:rsid w:val="002A281A"/>
    <w:rsid w:val="002D1504"/>
    <w:rsid w:val="00314FCD"/>
    <w:rsid w:val="00377E85"/>
    <w:rsid w:val="003D34F1"/>
    <w:rsid w:val="004354D6"/>
    <w:rsid w:val="00484393"/>
    <w:rsid w:val="00492A5E"/>
    <w:rsid w:val="004A7FB1"/>
    <w:rsid w:val="004B2C3C"/>
    <w:rsid w:val="004F50B6"/>
    <w:rsid w:val="00515550"/>
    <w:rsid w:val="00516222"/>
    <w:rsid w:val="005C5984"/>
    <w:rsid w:val="00674FC2"/>
    <w:rsid w:val="006A6BE3"/>
    <w:rsid w:val="00703339"/>
    <w:rsid w:val="007C2E78"/>
    <w:rsid w:val="0082285E"/>
    <w:rsid w:val="008258A3"/>
    <w:rsid w:val="00867E1B"/>
    <w:rsid w:val="00885A16"/>
    <w:rsid w:val="009A3E74"/>
    <w:rsid w:val="00A725B0"/>
    <w:rsid w:val="00AC13E4"/>
    <w:rsid w:val="00B60640"/>
    <w:rsid w:val="00BB31AC"/>
    <w:rsid w:val="00C12F84"/>
    <w:rsid w:val="00C15CA1"/>
    <w:rsid w:val="00C23E84"/>
    <w:rsid w:val="00C66A6B"/>
    <w:rsid w:val="00C7595B"/>
    <w:rsid w:val="00C9483D"/>
    <w:rsid w:val="00CA4CFE"/>
    <w:rsid w:val="00DC4E2C"/>
    <w:rsid w:val="00DD2DA9"/>
    <w:rsid w:val="00E448B3"/>
    <w:rsid w:val="00ED6B9F"/>
    <w:rsid w:val="00F0328F"/>
    <w:rsid w:val="00F742D4"/>
    <w:rsid w:val="00FB7313"/>
    <w:rsid w:val="00FC318D"/>
    <w:rsid w:val="00FC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FBEEBB"/>
  <w15:chartTrackingRefBased/>
  <w15:docId w15:val="{CBA6D644-2C41-7643-8AAE-F7FDCC7B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64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B606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2020-05-28T18:00:00Z</dcterms:created>
  <dcterms:modified xsi:type="dcterms:W3CDTF">2020-05-28T18:01:00Z</dcterms:modified>
</cp:coreProperties>
</file>