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6CDD11" w:rsidR="00877644" w:rsidRPr="00125190" w:rsidRDefault="004131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estimates were not performed. Given prior experience with the CLP </w:t>
      </w:r>
      <w:proofErr w:type="gramStart"/>
      <w:r>
        <w:rPr>
          <w:rFonts w:asciiTheme="minorHAnsi" w:hAnsiTheme="minorHAnsi"/>
        </w:rPr>
        <w:t>and  EAE</w:t>
      </w:r>
      <w:proofErr w:type="gramEnd"/>
      <w:r>
        <w:rPr>
          <w:rFonts w:asciiTheme="minorHAnsi" w:hAnsiTheme="minorHAnsi"/>
        </w:rPr>
        <w:t xml:space="preserve"> models all disease course kinetics relied on a minimum of 8 mice per group. All in vivo assessment relied on a minimum of 5 mice per group.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693358" w:rsidR="00B330BD" w:rsidRPr="00125190" w:rsidRDefault="004131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and n value are provided in figure legends. All data provided are indicative of repeated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1259C1" w:rsidR="0015519A" w:rsidRPr="00505C51" w:rsidRDefault="00711EA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convention we have provided the n and number of repeats for a given experiment in the figure legend. Where possible individual data points are displayed along with lines indicating the mean and standard error for the group. Statistically significant values (p&lt;0.05) are indicated by a single asterisk on the figure.</w:t>
      </w:r>
      <w:r w:rsidR="00013631">
        <w:rPr>
          <w:rFonts w:asciiTheme="minorHAnsi" w:hAnsiTheme="minorHAnsi"/>
          <w:sz w:val="22"/>
          <w:szCs w:val="22"/>
        </w:rPr>
        <w:t xml:space="preserve"> Description of statistical analysis is present in the methodology.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221B65" w:rsidR="00BC3CCE" w:rsidRPr="00505C51" w:rsidRDefault="00711E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</w:t>
      </w:r>
      <w:r w:rsidR="00324736">
        <w:rPr>
          <w:rFonts w:asciiTheme="minorHAnsi" w:hAnsiTheme="minorHAnsi"/>
          <w:sz w:val="22"/>
          <w:szCs w:val="22"/>
        </w:rPr>
        <w:t xml:space="preserve"> were </w:t>
      </w:r>
      <w:r>
        <w:rPr>
          <w:rFonts w:asciiTheme="minorHAnsi" w:hAnsiTheme="minorHAnsi"/>
          <w:sz w:val="22"/>
          <w:szCs w:val="22"/>
        </w:rPr>
        <w:t>allocated into groups to provide approximately equal numbers without altering the composition of individual cages. CLP groups were generally allocated a few additional mice in the event of sepsis-induced mortality prior to EAE induction.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E67B58" w:rsidR="00BC3CCE" w:rsidRPr="00505C51" w:rsidRDefault="0041313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used for the creation of the provided figures is provided in an excel spreadsheet. Source images for histology are included in submitted </w:t>
      </w:r>
      <w:proofErr w:type="spellStart"/>
      <w:r>
        <w:rPr>
          <w:rFonts w:asciiTheme="minorHAnsi" w:hAnsiTheme="minorHAnsi"/>
          <w:sz w:val="22"/>
          <w:szCs w:val="22"/>
        </w:rPr>
        <w:t>powerpoint</w:t>
      </w:r>
      <w:proofErr w:type="spellEnd"/>
      <w:r>
        <w:rPr>
          <w:rFonts w:asciiTheme="minorHAnsi" w:hAnsiTheme="minorHAnsi"/>
          <w:sz w:val="22"/>
          <w:szCs w:val="22"/>
        </w:rPr>
        <w:t xml:space="preserve"> file.</w:t>
      </w:r>
    </w:p>
    <w:p w14:paraId="08C9EF2F" w14:textId="77777777" w:rsidR="00A62B52" w:rsidRPr="00406FF4" w:rsidRDefault="00A62B52" w:rsidP="0041313F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676D" w14:textId="77777777" w:rsidR="00CA6D37" w:rsidRDefault="00CA6D37" w:rsidP="004215FE">
      <w:r>
        <w:separator/>
      </w:r>
    </w:p>
  </w:endnote>
  <w:endnote w:type="continuationSeparator" w:id="0">
    <w:p w14:paraId="6DAF089F" w14:textId="77777777" w:rsidR="00CA6D37" w:rsidRDefault="00CA6D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438B" w14:textId="77777777" w:rsidR="00CA6D37" w:rsidRDefault="00CA6D37" w:rsidP="004215FE">
      <w:r>
        <w:separator/>
      </w:r>
    </w:p>
  </w:footnote>
  <w:footnote w:type="continuationSeparator" w:id="0">
    <w:p w14:paraId="32E26E02" w14:textId="77777777" w:rsidR="00CA6D37" w:rsidRDefault="00CA6D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63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736"/>
    <w:rsid w:val="003248ED"/>
    <w:rsid w:val="00370080"/>
    <w:rsid w:val="003F19A6"/>
    <w:rsid w:val="00402ADD"/>
    <w:rsid w:val="00406FF4"/>
    <w:rsid w:val="0041313F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EA7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BF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D3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193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CBB619E-9C6C-024C-9FBF-99CBD9B4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5E2D97-BB4C-F34E-86B1-70BF13CE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2020-02-11T20:09:00Z</dcterms:created>
  <dcterms:modified xsi:type="dcterms:W3CDTF">2020-02-11T20:09:00Z</dcterms:modified>
</cp:coreProperties>
</file>