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8B088C" w:rsidR="00877644" w:rsidRPr="00125190" w:rsidRDefault="004320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animal experiments, no power analyses were done.  For each experiment, n=5 of each genotype (CLAMs) or n=8 mice (treadmill).  Using these numbers, statistical significance was assessed by the bio-statistician (Qin Liu, an author) using the Wilcoxon rank sum test (see M&amp;M section on statistical analysis)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C5B8B6" w:rsidR="00B330BD" w:rsidRPr="00125190" w:rsidRDefault="004320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0A56E5">
        <w:rPr>
          <w:rFonts w:asciiTheme="minorHAnsi" w:hAnsiTheme="minorHAnsi"/>
        </w:rPr>
        <w:t>nformation</w:t>
      </w:r>
      <w:r>
        <w:rPr>
          <w:rFonts w:asciiTheme="minorHAnsi" w:hAnsiTheme="minorHAnsi"/>
        </w:rPr>
        <w:t xml:space="preserve"> about number of biological and technical replicates is included in the manuscript, and</w:t>
      </w:r>
      <w:r w:rsidR="000A56E5">
        <w:rPr>
          <w:rFonts w:asciiTheme="minorHAnsi" w:hAnsiTheme="minorHAnsi"/>
        </w:rPr>
        <w:t xml:space="preserve"> can be found in the figure legends. </w:t>
      </w:r>
      <w:r>
        <w:rPr>
          <w:rFonts w:asciiTheme="minorHAnsi" w:hAnsiTheme="minorHAnsi"/>
        </w:rPr>
        <w:t xml:space="preserve"> Outliers were not observed and criteria for inclusion/exclusion is not relevant for the studies described.  There are no </w:t>
      </w:r>
      <w:r w:rsidR="0026057C">
        <w:rPr>
          <w:rFonts w:asciiTheme="minorHAnsi" w:hAnsiTheme="minorHAnsi"/>
        </w:rPr>
        <w:t xml:space="preserve">new </w:t>
      </w:r>
      <w:r>
        <w:rPr>
          <w:rFonts w:asciiTheme="minorHAnsi" w:hAnsiTheme="minorHAnsi"/>
        </w:rPr>
        <w:t>sequence data (RNA Seq or otherwise) in the manuscript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241E7D" w:rsidR="0015519A" w:rsidRPr="00505C51" w:rsidRDefault="000A56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is presented in the figures, figure legends and the materials &amp; methods section</w:t>
      </w:r>
      <w:r w:rsidR="00432027">
        <w:rPr>
          <w:rFonts w:asciiTheme="minorHAnsi" w:hAnsiTheme="minorHAnsi"/>
          <w:sz w:val="22"/>
          <w:szCs w:val="22"/>
        </w:rPr>
        <w:t xml:space="preserve"> (statistical analysis)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DBB9F3" w:rsidR="00BC3CCE" w:rsidRPr="00505C51" w:rsidRDefault="004320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to this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86DDCC" w:rsidR="00BC3CCE" w:rsidRDefault="00B57E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6: Clams data, treadmill assays, V02 (Source data file 1, file 2 and file 3, respectively)</w:t>
      </w:r>
    </w:p>
    <w:p w14:paraId="6BF7CC19" w14:textId="643FBCD0" w:rsidR="00B57E26" w:rsidRPr="00505C51" w:rsidRDefault="00B57E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 Figure 2: Metabolomics (Source data file 1)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3174" w14:textId="77777777" w:rsidR="00437F6F" w:rsidRDefault="00437F6F" w:rsidP="004215FE">
      <w:r>
        <w:separator/>
      </w:r>
    </w:p>
  </w:endnote>
  <w:endnote w:type="continuationSeparator" w:id="0">
    <w:p w14:paraId="6FD2A7C0" w14:textId="77777777" w:rsidR="00437F6F" w:rsidRDefault="00437F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8E51F" w14:textId="77777777" w:rsidR="00437F6F" w:rsidRDefault="00437F6F" w:rsidP="004215FE">
      <w:r>
        <w:separator/>
      </w:r>
    </w:p>
  </w:footnote>
  <w:footnote w:type="continuationSeparator" w:id="0">
    <w:p w14:paraId="15DAAB25" w14:textId="77777777" w:rsidR="00437F6F" w:rsidRDefault="00437F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6E5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57C"/>
    <w:rsid w:val="00266462"/>
    <w:rsid w:val="002A068D"/>
    <w:rsid w:val="002A0ED1"/>
    <w:rsid w:val="002A7487"/>
    <w:rsid w:val="00307F5D"/>
    <w:rsid w:val="003146C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027"/>
    <w:rsid w:val="00437F6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10F1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5E5B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26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56E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0CC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7CE740C-D60C-8647-973B-4622C73F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47C6F4-B9AB-FB47-B997-D9ECDC6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Maureen Murphy</cp:lastModifiedBy>
  <cp:revision>3</cp:revision>
  <dcterms:created xsi:type="dcterms:W3CDTF">2020-10-16T12:43:00Z</dcterms:created>
  <dcterms:modified xsi:type="dcterms:W3CDTF">2020-10-16T13:06:00Z</dcterms:modified>
</cp:coreProperties>
</file>