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1107D798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C2699">
        <w:fldChar w:fldCharType="begin"/>
      </w:r>
      <w:r w:rsidR="007C2699">
        <w:instrText xml:space="preserve"> HYPERLINK</w:instrText>
      </w:r>
      <w:r w:rsidR="007C2699">
        <w:instrText xml:space="preserve"> "https://biosharing.org/" \t "_blank" </w:instrText>
      </w:r>
      <w:r w:rsidR="007C2699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C2699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2CACB08" w:rsidR="00B330BD" w:rsidRPr="00125190" w:rsidRDefault="00FE79C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number of observations (n) for each experimental condition is reported </w:t>
      </w:r>
      <w:r w:rsidR="00531E47">
        <w:rPr>
          <w:rFonts w:asciiTheme="minorHAnsi" w:hAnsiTheme="minorHAnsi"/>
        </w:rPr>
        <w:t>in each figure and/or its legend. The number of observations of a particular ultrastructural feature are reported in tables 1 and 2.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0A0CAD8B" w14:textId="77777777" w:rsidR="00CA4E5A" w:rsidRPr="00125190" w:rsidRDefault="00CA4E5A" w:rsidP="00CA4E5A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number of observations (n) for each experimental condition is reported in each figure and/or its legend. The number of observations of a particular ultrastructural feature are reported in tables 1 and 2.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7308466" w:rsidR="00BC3CCE" w:rsidRPr="00505C51" w:rsidRDefault="00CA4E5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Experimenters were not blinded to the experimental condition. Transgenic mice used in experiments were selected for transgene expression (fluorescent reporter or ChR2-eYFP expression).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72FC6B5" w:rsidR="00BC3CCE" w:rsidRPr="00505C51" w:rsidRDefault="0098638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have uploaded the Knossos files that contain the skeletons and annotations analyzed and illustrated in figures 3 and 4. Files must be viewed using Knossos.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36807" w14:textId="77777777" w:rsidR="007C2699" w:rsidRDefault="007C2699" w:rsidP="004215FE">
      <w:r>
        <w:separator/>
      </w:r>
    </w:p>
  </w:endnote>
  <w:endnote w:type="continuationSeparator" w:id="0">
    <w:p w14:paraId="596253AB" w14:textId="77777777" w:rsidR="007C2699" w:rsidRDefault="007C269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986385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0B77D" w14:textId="77777777" w:rsidR="007C2699" w:rsidRDefault="007C2699" w:rsidP="004215FE">
      <w:r>
        <w:separator/>
      </w:r>
    </w:p>
  </w:footnote>
  <w:footnote w:type="continuationSeparator" w:id="0">
    <w:p w14:paraId="46AF2155" w14:textId="77777777" w:rsidR="007C2699" w:rsidRDefault="007C269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44D7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31E47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C2699"/>
    <w:rsid w:val="007D18C3"/>
    <w:rsid w:val="007E54D8"/>
    <w:rsid w:val="007E5880"/>
    <w:rsid w:val="00800860"/>
    <w:rsid w:val="008071DA"/>
    <w:rsid w:val="0082410E"/>
    <w:rsid w:val="00827C59"/>
    <w:rsid w:val="008531D3"/>
    <w:rsid w:val="00860995"/>
    <w:rsid w:val="00865914"/>
    <w:rsid w:val="008669DA"/>
    <w:rsid w:val="0087056D"/>
    <w:rsid w:val="00873A5A"/>
    <w:rsid w:val="00876F8F"/>
    <w:rsid w:val="00877644"/>
    <w:rsid w:val="00877729"/>
    <w:rsid w:val="008A22A7"/>
    <w:rsid w:val="008C73C0"/>
    <w:rsid w:val="008D7885"/>
    <w:rsid w:val="008E193C"/>
    <w:rsid w:val="00912B0B"/>
    <w:rsid w:val="009205E9"/>
    <w:rsid w:val="0092438C"/>
    <w:rsid w:val="00941D04"/>
    <w:rsid w:val="00963CEF"/>
    <w:rsid w:val="00986385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A4E5A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E79CB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7844DF-2A50-DD49-8C88-3C6CEE558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6</cp:revision>
  <dcterms:created xsi:type="dcterms:W3CDTF">2020-02-25T02:11:00Z</dcterms:created>
  <dcterms:modified xsi:type="dcterms:W3CDTF">2020-05-15T11:28:00Z</dcterms:modified>
</cp:coreProperties>
</file>