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Normal"/>
        <w:pBdr/>
        <w:jc w:val="both"/>
        <w:rPr>
          <w:rFonts w:ascii="Calibri" w:hAnsi="Calibri" w:asciiTheme="minorHAnsi" w:hAnsiTheme="minorHAnsi"/>
        </w:rPr>
        <w:framePr w:w="7817" w:h="1575" w:x="1858" w:y="1" w:wrap="auto" w:vAnchor="text" w:hAnchor="page" w:hRule="exact"/>
      </w:pPr>
      <w:r>
        <w:rPr>
          <w:rFonts w:ascii="Calibri" w:hAnsi="Calibri" w:asciiTheme="minorHAnsi" w:hAnsiTheme="minorHAnsi"/>
        </w:rPr>
        <w:t>This is a coarse grained simulation study to measure the dynamics of cluster growth and its dependence on physical quantities of the polymer. The concept of sample size does not apply to this study. However, we provide a detailed rationale for choice of model parameters and their values in the Methods section of the article.</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bookmarkStart w:id="0" w:name="_GoBack"/>
      <w:bookmarkStart w:id="1" w:name="_GoBack"/>
      <w:bookmarkEnd w:id="1"/>
      <w:r>
        <w:br w:type="page"/>
      </w:r>
    </w:p>
    <w:p>
      <w:pPr>
        <w:pStyle w:val="Normal"/>
        <w:pBdr/>
        <w:rPr>
          <w:rFonts w:ascii="Calibri" w:hAnsi="Calibri" w:asciiTheme="minorHAnsi" w:hAnsiTheme="minorHAnsi"/>
        </w:rPr>
        <w:framePr w:w="7817" w:h="1575" w:x="1858" w:y="1" w:wrap="auto" w:vAnchor="text" w:hAnchor="page" w:hRule="exact"/>
      </w:pPr>
      <w:r>
        <w:rPr>
          <w:rFonts w:ascii="Calibri" w:hAnsi="Calibri" w:asciiTheme="minorHAnsi" w:hAnsiTheme="minorHAnsi"/>
        </w:rPr>
        <w:t>Our study used multiple independent LD and MC simulations to compute first moments of raw, measurable quantities such as cluster sizes and molecular exchange times (mentioned in Statistical Reporting below). We do not present findings from any experiments in this article.</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pBdr/>
        <w:rPr>
          <w:rFonts w:ascii="Calibri" w:hAnsi="Calibri" w:asciiTheme="minorHAnsi" w:hAnsiTheme="minorHAnsi"/>
          <w:b/>
          <w:b/>
          <w:bCs/>
          <w:sz w:val="22"/>
          <w:szCs w:val="22"/>
        </w:rPr>
        <w:framePr w:w="7817" w:h="3069" w:x="1904" w:y="21" w:wrap="auto" w:vAnchor="text" w:hAnchor="page" w:hRule="exact"/>
      </w:pPr>
      <w:r>
        <w:rPr>
          <w:rFonts w:ascii="Calibri" w:hAnsi="Calibri" w:asciiTheme="minorHAnsi" w:hAnsiTheme="minorHAnsi"/>
          <w:b/>
          <w:bCs/>
          <w:sz w:val="22"/>
          <w:szCs w:val="22"/>
        </w:rPr>
        <w:t>Langevin Dynamics Study:</w:t>
      </w:r>
    </w:p>
    <w:p>
      <w:pPr>
        <w:pStyle w:val="Normal"/>
        <w:pBdr/>
        <w:rPr/>
        <w:framePr w:w="7817" w:h="3069" w:x="1904" w:y="21" w:wrap="auto" w:vAnchor="text" w:hAnchor="page" w:hRule="exact"/>
      </w:pPr>
      <w:r>
        <w:rPr>
          <w:rFonts w:ascii="Calibri" w:hAnsi="Calibri" w:asciiTheme="minorHAnsi" w:hAnsiTheme="minorHAnsi"/>
          <w:sz w:val="22"/>
          <w:szCs w:val="22"/>
        </w:rPr>
        <w:t>Fig.2, Fig.5, Fig.9 -- The histograms are directly plotted by calculating first moments of single largest cluster sizes, or raw cluster size distributions. The quantities were computed for 500 different configurations (from the last 1 microsecond of a 16 microsecond simulation run) across 5 independent trajectories.  Fig 4. The mean first passage times were computed using 100 independent dimerisation simulations.</w:t>
      </w:r>
    </w:p>
    <w:p>
      <w:pPr>
        <w:pStyle w:val="Normal"/>
        <w:pBdr/>
        <w:rPr>
          <w:rFonts w:ascii="Calibri" w:hAnsi="Calibri" w:asciiTheme="minorHAnsi" w:hAnsiTheme="minorHAnsi"/>
          <w:sz w:val="22"/>
          <w:szCs w:val="22"/>
        </w:rPr>
        <w:framePr w:w="7817" w:h="3069" w:x="1904" w:y="21" w:wrap="auto" w:vAnchor="text" w:hAnchor="page" w:hRule="exact"/>
      </w:pPr>
      <w:r>
        <w:rPr>
          <w:rFonts w:asciiTheme="minorHAnsi" w:hAnsiTheme="minorHAnsi" w:ascii="Calibri" w:hAnsi="Calibri"/>
          <w:sz w:val="22"/>
          <w:szCs w:val="22"/>
        </w:rPr>
      </w:r>
    </w:p>
    <w:p>
      <w:pPr>
        <w:pStyle w:val="Normal"/>
        <w:pBdr/>
        <w:rPr>
          <w:rFonts w:ascii="Calibri" w:hAnsi="Calibri" w:asciiTheme="minorHAnsi" w:hAnsiTheme="minorHAnsi"/>
          <w:b/>
          <w:b/>
          <w:bCs/>
          <w:sz w:val="22"/>
          <w:szCs w:val="22"/>
        </w:rPr>
        <w:framePr w:w="7817" w:h="3069" w:x="1904" w:y="21" w:wrap="auto" w:vAnchor="text" w:hAnchor="page" w:hRule="exact"/>
      </w:pPr>
      <w:r>
        <w:rPr>
          <w:rFonts w:ascii="Calibri" w:hAnsi="Calibri" w:asciiTheme="minorHAnsi" w:hAnsiTheme="minorHAnsi"/>
          <w:b/>
          <w:bCs/>
          <w:sz w:val="22"/>
          <w:szCs w:val="22"/>
        </w:rPr>
        <w:t>Monte Carlo Study:</w:t>
      </w:r>
    </w:p>
    <w:p>
      <w:pPr>
        <w:pStyle w:val="Normal"/>
        <w:pBdr/>
        <w:rPr/>
        <w:framePr w:w="7817" w:h="3069" w:x="1904" w:y="21" w:wrap="auto" w:vAnchor="text" w:hAnchor="page" w:hRule="exact"/>
      </w:pPr>
      <w:r>
        <w:rPr>
          <w:rFonts w:ascii="Calibri" w:hAnsi="Calibri" w:asciiTheme="minorHAnsi" w:hAnsiTheme="minorHAnsi"/>
          <w:sz w:val="22"/>
          <w:szCs w:val="22"/>
        </w:rPr>
        <w:t>All the mean cluster sizes in the MC simulations were computed over  100 independent kinetic Monte carlo trajectories. The mean molecular exchange times were computed over a 100 independent trajectories of 10 hour long simulation runs.</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Normal"/>
        <w:pBdr/>
        <w:rPr>
          <w:rFonts w:ascii="Calibri" w:hAnsi="Calibri" w:asciiTheme="minorHAnsi" w:hAnsiTheme="minorHAnsi"/>
          <w:sz w:val="22"/>
          <w:szCs w:val="22"/>
        </w:rPr>
        <w:framePr w:w="7817" w:h="1088" w:x="1904" w:y="1" w:wrap="auto" w:vAnchor="text" w:hAnchor="page" w:hRule="exact"/>
      </w:pPr>
      <w:r>
        <w:rPr>
          <w:rFonts w:ascii="Calibri" w:hAnsi="Calibri" w:asciiTheme="minorHAnsi" w:hAnsiTheme="minorHAnsi"/>
          <w:sz w:val="22"/>
          <w:szCs w:val="22"/>
        </w:rPr>
        <w:t>This study employs coarse-grained simulations and hence there is no</w:t>
      </w:r>
    </w:p>
    <w:p>
      <w:pPr>
        <w:pStyle w:val="Normal"/>
        <w:pBdr/>
        <w:rPr>
          <w:rFonts w:ascii="Calibri" w:hAnsi="Calibri" w:asciiTheme="minorHAnsi" w:hAnsiTheme="minorHAnsi"/>
          <w:sz w:val="22"/>
          <w:szCs w:val="22"/>
        </w:rPr>
        <w:framePr w:w="7817" w:h="1088" w:x="1904" w:y="1" w:wrap="auto" w:vAnchor="text" w:hAnchor="page" w:hRule="exact"/>
      </w:pPr>
      <w:r>
        <w:rPr>
          <w:rFonts w:ascii="Calibri" w:hAnsi="Calibri" w:asciiTheme="minorHAnsi" w:hAnsiTheme="minorHAnsi"/>
          <w:sz w:val="22"/>
          <w:szCs w:val="22"/>
        </w:rPr>
        <w:t>group allocation of samples.</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1724" w:x="1904" w:y="1" w:wrap="auto" w:vAnchor="text" w:hAnchor="page" w:hRule="exact"/>
      </w:pPr>
      <w:r>
        <w:rPr>
          <w:rFonts w:ascii="Calibri" w:hAnsi="Calibri" w:asciiTheme="minorHAnsi" w:hAnsiTheme="minorHAnsi"/>
          <w:sz w:val="22"/>
          <w:szCs w:val="22"/>
        </w:rPr>
        <w:t xml:space="preserve">All of our figures are based on raw 1-D or 2-D histograms of the raw data. In the Model and the Methods sections of our article, we outline the values of physical parameters used in our simulations as well as the rationale behind these values. We also include the source data for all the Figures in the form of a compressed zip file containing the raw data files. Also, part of the compressed zip file is the LAMMPS simulation script as well as a representative LAMMPS data file. </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Times New Roman"/>
        <w:sz w:val="16"/>
        <w:szCs w:val="16"/>
        <w:lang w:val="en-GB"/>
      </w:rPr>
    </w:pPr>
    <w:r>
      <mc:AlternateContent>
        <mc:Choice Requires="wps">
          <w:drawing>
            <wp:anchor behindDoc="1" distT="0" distB="0" distL="0" distR="0" simplePos="0" locked="0" layoutInCell="1" allowOverlap="1" relativeHeight="4">
              <wp:simplePos x="0" y="0"/>
              <wp:positionH relativeFrom="page">
                <wp:posOffset>6313805</wp:posOffset>
              </wp:positionH>
              <wp:positionV relativeFrom="paragraph">
                <wp:posOffset>123825</wp:posOffset>
              </wp:positionV>
              <wp:extent cx="65405" cy="154305"/>
              <wp:effectExtent l="0" t="0" r="0" b="0"/>
              <wp:wrapSquare wrapText="largest"/>
              <wp:docPr id="2" name="Frame6"/>
              <a:graphic xmlns:a="http://schemas.openxmlformats.org/drawingml/2006/main">
                <a:graphicData uri="http://schemas.microsoft.com/office/word/2010/wordprocessingShape">
                  <wps:wsp>
                    <wps:cNvSpPr/>
                    <wps:spPr>
                      <a:xfrm>
                        <a:off x="0" y="0"/>
                        <a:ext cx="64800" cy="1537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fillcolor="white" stroked="f" style="position:absolute;margin-left:497.15pt;margin-top:9.75pt;width:5.05pt;height:12.05pt;mso-position-horizontal-relative:page">
              <w10:wrap type="square"/>
              <v:fill o:detectmouseclick="t" type="solid" color2="black" opacity="0"/>
              <v:stroke color="#3465a4" joinstyle="round" endcap="flat"/>
              <v:textbox>
                <w:txbxContent>
                  <w:p>
                    <w:pPr>
                      <w:pStyle w:val="Foot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v:rect>
          </w:pict>
        </mc:Fallback>
      </mc:AlternateContent>
    </w: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cs="Arial" w:ascii="Arial" w:hAnsi="Arial"/>
        <w:sz w:val="16"/>
        <w:szCs w:val="16"/>
      </w:rPr>
      <w:t xml:space="preserve">address </w:t>
    </w:r>
    <w:r>
      <w:rPr>
        <w:rFonts w:eastAsia="Times New Roman" w:cs="Arial" w:ascii="Arial" w:hAnsi="Arial"/>
        <w:color w:val="212121"/>
        <w:sz w:val="16"/>
        <w:szCs w:val="16"/>
        <w:shd w:fill="FFFFFF" w:val="clear"/>
        <w:lang w:val="en-GB"/>
      </w:rPr>
      <w:t>Westbrook Centre, Milton Road</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Cambridge CB4 1YG</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UK</w:t>
    </w:r>
    <w:r>
      <w:rPr>
        <w:rFonts w:ascii="Arial" w:hAnsi="Arial"/>
        <w:sz w:val="16"/>
        <w:szCs w:val="16"/>
      </w:rPr>
      <w:t xml:space="preserve"> | March 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7912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qFormat/>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LibreOffice/6.4.3.2$Linux_X86_64 LibreOffice_project/40$Build-2</Application>
  <Pages>3</Pages>
  <Words>991</Words>
  <Characters>5423</Characters>
  <CharactersWithSpaces>6353</CharactersWithSpaces>
  <Paragraphs>46</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2020-05-22T14:36:57Z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