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96DF503" w:rsidR="00877644" w:rsidRPr="00397496" w:rsidRDefault="0039749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animals required for the lifespan study was </w:t>
      </w:r>
      <w:r w:rsidR="002F1D50">
        <w:rPr>
          <w:rFonts w:asciiTheme="minorHAnsi" w:hAnsiTheme="minorHAnsi"/>
        </w:rPr>
        <w:t xml:space="preserve">initially </w:t>
      </w:r>
      <w:r>
        <w:rPr>
          <w:rFonts w:asciiTheme="minorHAnsi" w:hAnsiTheme="minorHAnsi"/>
        </w:rPr>
        <w:t xml:space="preserve">calculated to be 20-30 per group based on the 30% reduction in male L-RKO lifespan we previously observed (Lamming </w:t>
      </w:r>
      <w:r w:rsidRPr="00397496">
        <w:rPr>
          <w:rFonts w:asciiTheme="minorHAnsi" w:hAnsiTheme="minorHAnsi"/>
          <w:i/>
        </w:rPr>
        <w:t>et. al</w:t>
      </w:r>
      <w:r>
        <w:rPr>
          <w:rFonts w:asciiTheme="minorHAnsi" w:hAnsiTheme="minorHAnsi"/>
        </w:rPr>
        <w:t xml:space="preserve">, 2014, </w:t>
      </w:r>
      <w:r w:rsidRPr="00397496">
        <w:rPr>
          <w:rFonts w:asciiTheme="minorHAnsi" w:hAnsiTheme="minorHAnsi"/>
          <w:i/>
        </w:rPr>
        <w:t>Aging Cell</w:t>
      </w:r>
      <w:r>
        <w:rPr>
          <w:rFonts w:asciiTheme="minorHAnsi" w:hAnsiTheme="minorHAnsi"/>
        </w:rPr>
        <w:t>)</w:t>
      </w:r>
      <w:r w:rsidR="002F1D50">
        <w:rPr>
          <w:rFonts w:asciiTheme="minorHAnsi" w:hAnsiTheme="minorHAnsi"/>
        </w:rPr>
        <w:t>, and then allowing</w:t>
      </w:r>
      <w:r>
        <w:rPr>
          <w:rFonts w:asciiTheme="minorHAnsi" w:hAnsiTheme="minorHAnsi"/>
        </w:rPr>
        <w:t xml:space="preserve"> </w:t>
      </w:r>
      <w:r w:rsidR="002F1D50">
        <w:rPr>
          <w:rFonts w:asciiTheme="minorHAnsi" w:hAnsiTheme="minorHAnsi"/>
        </w:rPr>
        <w:t>for</w:t>
      </w:r>
      <w:r>
        <w:rPr>
          <w:rFonts w:asciiTheme="minorHAnsi" w:hAnsiTheme="minorHAnsi"/>
        </w:rPr>
        <w:t xml:space="preserve"> the possibility that castration or ovariectomy would only partially rescue the animals, leading to the need to detect an approximately 15% change in lifespan.</w:t>
      </w:r>
      <w:r w:rsidR="00B90D24">
        <w:rPr>
          <w:rFonts w:asciiTheme="minorHAnsi" w:hAnsiTheme="minorHAnsi"/>
        </w:rPr>
        <w:t xml:space="preserve"> </w:t>
      </w:r>
      <w:r w:rsidR="00B90D24" w:rsidRPr="00B90D24">
        <w:rPr>
          <w:rFonts w:asciiTheme="minorHAnsi" w:hAnsiTheme="minorHAnsi"/>
        </w:rPr>
        <w:t xml:space="preserve">We selected a target range as mouse breeding of genetically engineered mice is never precisely </w:t>
      </w:r>
      <w:proofErr w:type="spellStart"/>
      <w:proofErr w:type="gramStart"/>
      <w:r w:rsidR="00B90D24" w:rsidRPr="00B90D24">
        <w:rPr>
          <w:rFonts w:asciiTheme="minorHAnsi" w:hAnsiTheme="minorHAnsi"/>
        </w:rPr>
        <w:t>mendelian</w:t>
      </w:r>
      <w:proofErr w:type="spellEnd"/>
      <w:proofErr w:type="gramEnd"/>
      <w:r w:rsidR="00B90D24">
        <w:rPr>
          <w:rFonts w:asciiTheme="minorHAnsi" w:hAnsiTheme="minorHAnsi"/>
        </w:rPr>
        <w:t>,</w:t>
      </w:r>
      <w:r w:rsidR="00B90D24" w:rsidRPr="00B90D24">
        <w:rPr>
          <w:rFonts w:asciiTheme="minorHAnsi" w:hAnsiTheme="minorHAnsi"/>
        </w:rPr>
        <w:t xml:space="preserve"> and we then needed to perform surgery</w:t>
      </w:r>
      <w:r w:rsidR="00B90D24">
        <w:rPr>
          <w:rFonts w:asciiTheme="minorHAnsi" w:hAnsiTheme="minorHAnsi"/>
        </w:rPr>
        <w:t xml:space="preserve">. </w:t>
      </w:r>
      <w:r w:rsidR="002F1D50">
        <w:rPr>
          <w:rFonts w:asciiTheme="minorHAnsi" w:hAnsiTheme="minorHAnsi"/>
        </w:rPr>
        <w:t xml:space="preserve">This number of animals would provide </w:t>
      </w:r>
      <w:r w:rsidR="00B90D24">
        <w:rPr>
          <w:rFonts w:asciiTheme="minorHAnsi" w:hAnsiTheme="minorHAnsi"/>
        </w:rPr>
        <w:t>84-</w:t>
      </w:r>
      <w:r w:rsidR="002F1D50">
        <w:rPr>
          <w:rFonts w:asciiTheme="minorHAnsi" w:hAnsiTheme="minorHAnsi"/>
        </w:rPr>
        <w:t>9</w:t>
      </w:r>
      <w:r w:rsidR="00B90D24">
        <w:rPr>
          <w:rFonts w:asciiTheme="minorHAnsi" w:hAnsiTheme="minorHAnsi"/>
        </w:rPr>
        <w:t>5</w:t>
      </w:r>
      <w:r>
        <w:rPr>
          <w:rFonts w:asciiTheme="minorHAnsi" w:hAnsiTheme="minorHAnsi"/>
        </w:rPr>
        <w:t xml:space="preserve">% power to detect a 15% change in lifespan (Liang </w:t>
      </w:r>
      <w:r w:rsidRPr="00397496">
        <w:rPr>
          <w:rFonts w:asciiTheme="minorHAnsi" w:hAnsiTheme="minorHAnsi"/>
          <w:i/>
        </w:rPr>
        <w:t>et al.</w:t>
      </w:r>
      <w:r>
        <w:rPr>
          <w:rFonts w:asciiTheme="minorHAnsi" w:hAnsiTheme="minorHAnsi"/>
        </w:rPr>
        <w:t xml:space="preserve">, 2003, Experimental Gerontology). </w:t>
      </w:r>
      <w:r w:rsidR="00BE3302">
        <w:rPr>
          <w:rFonts w:asciiTheme="minorHAnsi" w:hAnsiTheme="minorHAnsi"/>
        </w:rPr>
        <w:t>We achieved the</w:t>
      </w:r>
      <w:r w:rsidR="00BE3302">
        <w:rPr>
          <w:rFonts w:asciiTheme="minorHAnsi" w:hAnsiTheme="minorHAnsi"/>
        </w:rPr>
        <w:t xml:space="preserve"> target </w:t>
      </w:r>
      <w:r w:rsidR="00BE3302">
        <w:rPr>
          <w:rFonts w:asciiTheme="minorHAnsi" w:hAnsiTheme="minorHAnsi"/>
        </w:rPr>
        <w:t xml:space="preserve">group size </w:t>
      </w:r>
      <w:r w:rsidR="00BE3302">
        <w:rPr>
          <w:rFonts w:asciiTheme="minorHAnsi" w:hAnsiTheme="minorHAnsi"/>
        </w:rPr>
        <w:t>for all groups</w:t>
      </w:r>
      <w:r w:rsidR="00BE3302">
        <w:rPr>
          <w:rFonts w:asciiTheme="minorHAnsi" w:hAnsiTheme="minorHAnsi"/>
        </w:rPr>
        <w:t xml:space="preserve">. </w:t>
      </w:r>
      <w:bookmarkStart w:id="0" w:name="_GoBack"/>
      <w:bookmarkEnd w:id="0"/>
      <w:r>
        <w:rPr>
          <w:rFonts w:asciiTheme="minorHAnsi" w:hAnsiTheme="minorHAnsi"/>
        </w:rPr>
        <w:t xml:space="preserve">Group sizes for </w:t>
      </w:r>
      <w:r w:rsidR="002F1D50" w:rsidRPr="002F1D50">
        <w:rPr>
          <w:rFonts w:asciiTheme="minorHAnsi" w:hAnsiTheme="minorHAnsi"/>
          <w:i/>
        </w:rPr>
        <w:t>in vivo</w:t>
      </w:r>
      <w:r w:rsidR="002F1D50">
        <w:rPr>
          <w:rFonts w:asciiTheme="minorHAnsi" w:hAnsiTheme="minorHAnsi"/>
        </w:rPr>
        <w:t xml:space="preserve"> </w:t>
      </w:r>
      <w:r>
        <w:rPr>
          <w:rFonts w:asciiTheme="minorHAnsi" w:hAnsiTheme="minorHAnsi"/>
        </w:rPr>
        <w:t xml:space="preserve">metabolic assays were chosen </w:t>
      </w:r>
      <w:r w:rsidR="002F1D50">
        <w:rPr>
          <w:rFonts w:asciiTheme="minorHAnsi" w:hAnsiTheme="minorHAnsi"/>
        </w:rPr>
        <w:t>as described</w:t>
      </w:r>
      <w:r>
        <w:rPr>
          <w:rFonts w:asciiTheme="minorHAnsi" w:hAnsiTheme="minorHAnsi"/>
        </w:rPr>
        <w:t xml:space="preserve"> </w:t>
      </w:r>
      <w:r w:rsidR="002F1D50">
        <w:rPr>
          <w:rFonts w:asciiTheme="minorHAnsi" w:hAnsiTheme="minorHAnsi"/>
        </w:rPr>
        <w:t>(</w:t>
      </w:r>
      <w:r w:rsidRPr="00397496">
        <w:rPr>
          <w:rFonts w:asciiTheme="minorHAnsi" w:hAnsiTheme="minorHAnsi"/>
        </w:rPr>
        <w:t>Bellantuono</w:t>
      </w:r>
      <w:r>
        <w:rPr>
          <w:rFonts w:asciiTheme="minorHAnsi" w:hAnsiTheme="minorHAnsi"/>
        </w:rPr>
        <w:t xml:space="preserve"> </w:t>
      </w:r>
      <w:r w:rsidRPr="00397496">
        <w:rPr>
          <w:rFonts w:asciiTheme="minorHAnsi" w:hAnsiTheme="minorHAnsi"/>
          <w:i/>
        </w:rPr>
        <w:t>et al</w:t>
      </w:r>
      <w:r>
        <w:rPr>
          <w:rFonts w:asciiTheme="minorHAnsi" w:hAnsiTheme="minorHAnsi"/>
        </w:rPr>
        <w:t xml:space="preserve">. 2020, </w:t>
      </w:r>
      <w:r w:rsidRPr="00397496">
        <w:rPr>
          <w:rFonts w:asciiTheme="minorHAnsi" w:hAnsiTheme="minorHAnsi"/>
          <w:i/>
        </w:rPr>
        <w:t>Nature Protocols</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20C2753" w:rsidR="00B330BD" w:rsidRPr="00125190" w:rsidRDefault="0039749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All experiments were performed once per age</w:t>
      </w:r>
      <w:r w:rsidR="00C61160">
        <w:rPr>
          <w:rFonts w:asciiTheme="minorHAnsi" w:hAnsiTheme="minorHAnsi"/>
        </w:rPr>
        <w:t xml:space="preserve"> as indicated in the figures and figure legends, and all replicate information reference to biological replicates. </w:t>
      </w:r>
      <w:r>
        <w:rPr>
          <w:rFonts w:asciiTheme="minorHAnsi" w:hAnsiTheme="minorHAnsi"/>
        </w:rPr>
        <w:t xml:space="preserve">Figure legends </w:t>
      </w:r>
      <w:r w:rsidR="00C61160">
        <w:rPr>
          <w:rFonts w:asciiTheme="minorHAnsi" w:hAnsiTheme="minorHAnsi"/>
        </w:rPr>
        <w:t xml:space="preserve">and supplemental tables contain full information regarding the number of independent biological replicates. </w:t>
      </w:r>
      <w:r w:rsidR="00AD2A4B">
        <w:rPr>
          <w:rFonts w:asciiTheme="minorHAnsi" w:hAnsiTheme="minorHAnsi"/>
        </w:rPr>
        <w:t>Reasons for censoring of lifespan data are included in supplemental tables for each animal; no lifespan data for animals that successfully recovered from gonadec</w:t>
      </w:r>
      <w:r w:rsidR="002F1D50">
        <w:rPr>
          <w:rFonts w:asciiTheme="minorHAnsi" w:hAnsiTheme="minorHAnsi"/>
        </w:rPr>
        <w:t xml:space="preserve">tomy/sham surgery was excluded as described in Methods. </w:t>
      </w:r>
      <w:r w:rsidR="00AD2A4B">
        <w:rPr>
          <w:rFonts w:asciiTheme="minorHAnsi" w:hAnsiTheme="minorHAnsi"/>
        </w:rPr>
        <w:t xml:space="preserve">No sequence data is included in this manuscript. </w:t>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7A0AB68" w:rsidR="0015519A" w:rsidRPr="00505C51" w:rsidRDefault="00C6116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fully described in the Figure Legends and </w:t>
      </w:r>
      <w:r w:rsidR="00AD2A4B">
        <w:rPr>
          <w:rFonts w:asciiTheme="minorHAnsi" w:hAnsiTheme="minorHAnsi"/>
          <w:sz w:val="22"/>
          <w:szCs w:val="22"/>
        </w:rPr>
        <w:t xml:space="preserve">Methods section, and Raw data is provided for all lifespan graphs in </w:t>
      </w:r>
      <w:r w:rsidR="002F1D50">
        <w:rPr>
          <w:rFonts w:asciiTheme="minorHAnsi" w:hAnsiTheme="minorHAnsi"/>
          <w:sz w:val="22"/>
          <w:szCs w:val="22"/>
        </w:rPr>
        <w:t xml:space="preserve">the provided </w:t>
      </w:r>
      <w:r w:rsidR="00AD2A4B">
        <w:rPr>
          <w:rFonts w:asciiTheme="minorHAnsi" w:hAnsiTheme="minorHAnsi"/>
          <w:sz w:val="22"/>
          <w:szCs w:val="22"/>
        </w:rPr>
        <w:t>supplemental table</w:t>
      </w:r>
      <w:r w:rsidR="002F1D50">
        <w:rPr>
          <w:rFonts w:asciiTheme="minorHAnsi" w:hAnsiTheme="minorHAnsi"/>
          <w:sz w:val="22"/>
          <w:szCs w:val="22"/>
        </w:rPr>
        <w:t>s and presented in the figures where informative to do so.</w:t>
      </w:r>
      <w:r w:rsidR="00AD2A4B">
        <w:rPr>
          <w:rFonts w:asciiTheme="minorHAnsi" w:hAnsiTheme="minorHAnsi"/>
          <w:sz w:val="22"/>
          <w:szCs w:val="22"/>
        </w:rPr>
        <w:t xml:space="preserve"> Statistical tests for each experiment and number of animals per group are fully described in</w:t>
      </w:r>
      <w:r w:rsidR="002F1D50">
        <w:rPr>
          <w:rFonts w:asciiTheme="minorHAnsi" w:hAnsiTheme="minorHAnsi"/>
          <w:sz w:val="22"/>
          <w:szCs w:val="22"/>
        </w:rPr>
        <w:t xml:space="preserve"> the figures and figure legends, and exact p-valu</w:t>
      </w:r>
      <w:r w:rsidR="00B90D24">
        <w:rPr>
          <w:rFonts w:asciiTheme="minorHAnsi" w:hAnsiTheme="minorHAnsi"/>
          <w:sz w:val="22"/>
          <w:szCs w:val="22"/>
        </w:rPr>
        <w:t>es for statistically significant results (p&lt;0.05) are provided in the figures wherever possible.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527FC55" w:rsidR="00BC3CCE" w:rsidRPr="00505C51" w:rsidRDefault="00AD2A4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Animals were randomly assigned to sham or surgical groups following genotyping. No masking was used during group allocation, data collection, or data analysis, although experimenters were generally not aware of group assignment during the collection of in vivo</w:t>
      </w:r>
      <w:r w:rsidR="002F1D50">
        <w:rPr>
          <w:rFonts w:asciiTheme="minorHAnsi" w:hAnsiTheme="minorHAnsi"/>
          <w:sz w:val="22"/>
          <w:szCs w:val="22"/>
        </w:rPr>
        <w:t xml:space="preserve"> metabolic</w:t>
      </w:r>
      <w:r>
        <w:rPr>
          <w:rFonts w:asciiTheme="minorHAnsi" w:hAnsiTheme="minorHAnsi"/>
          <w:sz w:val="22"/>
          <w:szCs w:val="22"/>
        </w:rPr>
        <w:t xml:space="preserve"> data.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F051FE2" w:rsidR="00BC3CCE" w:rsidRPr="00505C51" w:rsidRDefault="00AD2A4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have been provided</w:t>
      </w:r>
      <w:r w:rsidR="000C66AA">
        <w:rPr>
          <w:rFonts w:asciiTheme="minorHAnsi" w:hAnsiTheme="minorHAnsi"/>
          <w:sz w:val="22"/>
          <w:szCs w:val="22"/>
        </w:rPr>
        <w:t xml:space="preserve"> as raw tables</w:t>
      </w:r>
      <w:r w:rsidR="00B90D24">
        <w:rPr>
          <w:rFonts w:asciiTheme="minorHAnsi" w:hAnsiTheme="minorHAnsi"/>
          <w:sz w:val="22"/>
          <w:szCs w:val="22"/>
        </w:rPr>
        <w:t xml:space="preserve"> S1-S4</w:t>
      </w:r>
      <w:r>
        <w:rPr>
          <w:rFonts w:asciiTheme="minorHAnsi" w:hAnsiTheme="minorHAnsi"/>
          <w:sz w:val="22"/>
          <w:szCs w:val="22"/>
        </w:rPr>
        <w:t xml:space="preserve"> for Figures 1 and 2</w:t>
      </w:r>
      <w:r w:rsidR="002F1D50">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A17F1" w14:textId="77777777" w:rsidR="00AB6797" w:rsidRDefault="00AB6797" w:rsidP="004215FE">
      <w:r>
        <w:separator/>
      </w:r>
    </w:p>
  </w:endnote>
  <w:endnote w:type="continuationSeparator" w:id="0">
    <w:p w14:paraId="52028F9C" w14:textId="77777777" w:rsidR="00AB6797" w:rsidRDefault="00AB679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04F20A71"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E3302">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27F0D" w14:textId="77777777" w:rsidR="00AB6797" w:rsidRDefault="00AB6797" w:rsidP="004215FE">
      <w:r>
        <w:separator/>
      </w:r>
    </w:p>
  </w:footnote>
  <w:footnote w:type="continuationSeparator" w:id="0">
    <w:p w14:paraId="37AB7106" w14:textId="77777777" w:rsidR="00AB6797" w:rsidRDefault="00AB679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66AA"/>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F1D50"/>
    <w:rsid w:val="00307F5D"/>
    <w:rsid w:val="003248ED"/>
    <w:rsid w:val="00370080"/>
    <w:rsid w:val="00397496"/>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D69CD"/>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B6797"/>
    <w:rsid w:val="00AC49AA"/>
    <w:rsid w:val="00AD2A4B"/>
    <w:rsid w:val="00AD7A8F"/>
    <w:rsid w:val="00AE7C75"/>
    <w:rsid w:val="00AF5736"/>
    <w:rsid w:val="00B124CC"/>
    <w:rsid w:val="00B17836"/>
    <w:rsid w:val="00B24C80"/>
    <w:rsid w:val="00B25462"/>
    <w:rsid w:val="00B330BD"/>
    <w:rsid w:val="00B4292F"/>
    <w:rsid w:val="00B57E8A"/>
    <w:rsid w:val="00B64119"/>
    <w:rsid w:val="00B90D24"/>
    <w:rsid w:val="00B94C5D"/>
    <w:rsid w:val="00BA4D1B"/>
    <w:rsid w:val="00BA5BB7"/>
    <w:rsid w:val="00BB00D0"/>
    <w:rsid w:val="00BB55EC"/>
    <w:rsid w:val="00BC3CCE"/>
    <w:rsid w:val="00BE3302"/>
    <w:rsid w:val="00C1184B"/>
    <w:rsid w:val="00C21D14"/>
    <w:rsid w:val="00C24CF7"/>
    <w:rsid w:val="00C42ECB"/>
    <w:rsid w:val="00C52A77"/>
    <w:rsid w:val="00C61160"/>
    <w:rsid w:val="00C820B0"/>
    <w:rsid w:val="00CC6EF3"/>
    <w:rsid w:val="00CD2485"/>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373DD"/>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F7E87E0-ADD8-4EB5-A678-9D47BEC5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02DF-A55B-48F4-B2E3-D86CC23B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5634</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dlamming</cp:lastModifiedBy>
  <cp:revision>3</cp:revision>
  <dcterms:created xsi:type="dcterms:W3CDTF">2020-06-17T16:58:00Z</dcterms:created>
  <dcterms:modified xsi:type="dcterms:W3CDTF">2020-06-17T17:17:00Z</dcterms:modified>
</cp:coreProperties>
</file>