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068" w:type="dxa"/>
        <w:tblInd w:w="108" w:type="dxa"/>
        <w:tblLook w:val="04A0" w:firstRow="1" w:lastRow="0" w:firstColumn="1" w:lastColumn="0" w:noHBand="0" w:noVBand="1"/>
      </w:tblPr>
      <w:tblGrid>
        <w:gridCol w:w="4429"/>
        <w:gridCol w:w="2295"/>
        <w:gridCol w:w="1705"/>
        <w:gridCol w:w="2257"/>
        <w:gridCol w:w="1362"/>
        <w:gridCol w:w="1020"/>
      </w:tblGrid>
      <w:tr w:rsidR="00CB624E" w:rsidRPr="00CB624E" w14:paraId="092CD048" w14:textId="77777777" w:rsidTr="00CB624E">
        <w:trPr>
          <w:trHeight w:val="280"/>
        </w:trPr>
        <w:tc>
          <w:tcPr>
            <w:tcW w:w="8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0E36" w14:textId="04339717" w:rsidR="00CB624E" w:rsidRPr="00CB624E" w:rsidRDefault="00CB624E" w:rsidP="00CB624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bookmarkStart w:id="0" w:name="RANGE!B5:G14"/>
            <w:r w:rsidRPr="00CB624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Supplementary file 6. Statistical analysis for Figure 6 and Figure 6—figure supplement 1.</w:t>
            </w:r>
            <w:bookmarkEnd w:id="0"/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27C1" w14:textId="77777777" w:rsidR="00CB624E" w:rsidRPr="00CB624E" w:rsidRDefault="00CB624E" w:rsidP="00CB624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CD70" w14:textId="77777777" w:rsidR="00CB624E" w:rsidRPr="00CB624E" w:rsidRDefault="00CB624E" w:rsidP="00CB624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0F9D" w14:textId="77777777" w:rsidR="00CB624E" w:rsidRPr="00CB624E" w:rsidRDefault="00CB624E" w:rsidP="00CB624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624E" w:rsidRPr="00CB624E" w14:paraId="2D0F4279" w14:textId="77777777" w:rsidTr="00CB624E">
        <w:trPr>
          <w:trHeight w:val="280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1042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6CFF" w14:textId="77777777" w:rsidR="00CB624E" w:rsidRPr="00CB624E" w:rsidRDefault="00CB624E" w:rsidP="00CB624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553F" w14:textId="77777777" w:rsidR="00CB624E" w:rsidRPr="00CB624E" w:rsidRDefault="00CB624E" w:rsidP="00CB624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06DC" w14:textId="77777777" w:rsidR="00CB624E" w:rsidRPr="00CB624E" w:rsidRDefault="00CB624E" w:rsidP="00CB624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0FE0" w14:textId="77777777" w:rsidR="00CB624E" w:rsidRPr="00CB624E" w:rsidRDefault="00CB624E" w:rsidP="00CB624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B1B4" w14:textId="77777777" w:rsidR="00CB624E" w:rsidRPr="00CB624E" w:rsidRDefault="00CB624E" w:rsidP="00CB624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624E" w:rsidRPr="00CB624E" w14:paraId="49E814C5" w14:textId="77777777" w:rsidTr="00CB624E">
        <w:trPr>
          <w:trHeight w:val="1050"/>
        </w:trPr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5EE01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CB624E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Gene set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38723A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CB624E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Gene set reference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3216B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CB624E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Number of genes in set with expression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A5D393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CB624E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Fold change in gene expression</w:t>
            </w:r>
            <w:r w:rsidRPr="00CB624E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>log2(</w:t>
            </w:r>
            <w:r w:rsidRPr="00CB624E">
              <w:rPr>
                <w:rFonts w:eastAsia="Times New Roman"/>
                <w:b/>
                <w:bCs/>
                <w:i/>
                <w:iCs/>
                <w:color w:val="212121"/>
                <w:sz w:val="16"/>
                <w:szCs w:val="16"/>
              </w:rPr>
              <w:t>daf-7(ok3125)</w:t>
            </w:r>
            <w:r w:rsidRPr="00CB624E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 xml:space="preserve"> / wildtype)</w:t>
            </w:r>
            <w:r w:rsidRPr="00CB624E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>Mean ± SEM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26FBD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CB624E">
              <w:rPr>
                <w:rFonts w:eastAsia="Times New Roman"/>
                <w:b/>
                <w:bCs/>
                <w:i/>
                <w:iCs/>
                <w:color w:val="212121"/>
                <w:sz w:val="16"/>
                <w:szCs w:val="16"/>
              </w:rPr>
              <w:t>P</w:t>
            </w:r>
            <w:r w:rsidRPr="00CB624E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 xml:space="preserve"> value vs. </w:t>
            </w:r>
            <w:r w:rsidRPr="00CB624E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>all genes</w:t>
            </w:r>
            <w:r w:rsidRPr="00CB624E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 xml:space="preserve">(ANOVA)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758E7C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CB624E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Figure</w:t>
            </w:r>
          </w:p>
        </w:tc>
      </w:tr>
      <w:tr w:rsidR="00CB624E" w:rsidRPr="00CB624E" w14:paraId="673C3E9D" w14:textId="77777777" w:rsidTr="00CB624E">
        <w:trPr>
          <w:trHeight w:val="550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AEB8" w14:textId="77777777" w:rsidR="00CB624E" w:rsidRPr="00CB624E" w:rsidRDefault="00CB624E" w:rsidP="00CB624E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CB624E">
              <w:rPr>
                <w:rFonts w:eastAsia="Times New Roman"/>
                <w:color w:val="000000"/>
                <w:sz w:val="16"/>
                <w:szCs w:val="16"/>
              </w:rPr>
              <w:t>All genes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AAEE" w14:textId="77777777" w:rsidR="00CB624E" w:rsidRPr="00CB624E" w:rsidRDefault="00CB624E" w:rsidP="00CB624E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21704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B624E">
              <w:rPr>
                <w:rFonts w:eastAsia="Times New Roman"/>
                <w:color w:val="000000"/>
                <w:sz w:val="16"/>
                <w:szCs w:val="16"/>
              </w:rPr>
              <w:t>9660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9FB40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bookmarkStart w:id="1" w:name="_GoBack"/>
            <w:bookmarkEnd w:id="1"/>
            <w:r w:rsidRPr="00CB624E">
              <w:rPr>
                <w:rFonts w:eastAsia="Times New Roman"/>
                <w:color w:val="000000"/>
                <w:sz w:val="16"/>
                <w:szCs w:val="16"/>
              </w:rPr>
              <w:t>-0.11 ± 0.02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89766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4F307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624E" w:rsidRPr="00CB624E" w14:paraId="36F680C2" w14:textId="77777777" w:rsidTr="00CB624E">
        <w:trPr>
          <w:trHeight w:val="550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AFC88" w14:textId="77777777" w:rsidR="00CB624E" w:rsidRPr="00CB624E" w:rsidRDefault="00CB624E" w:rsidP="00CB624E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CB624E">
              <w:rPr>
                <w:rFonts w:eastAsia="Times New Roman"/>
                <w:color w:val="000000"/>
                <w:sz w:val="16"/>
                <w:szCs w:val="16"/>
              </w:rPr>
              <w:t>Genes upregulated in TGFβ signaling pathway mutants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6ABAC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B624E">
              <w:rPr>
                <w:rFonts w:eastAsia="Times New Roman"/>
                <w:color w:val="000000"/>
                <w:sz w:val="16"/>
                <w:szCs w:val="16"/>
              </w:rPr>
              <w:t>Shaw et al., 2007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4BD26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B624E">
              <w:rPr>
                <w:rFonts w:eastAsia="Times New Roman"/>
                <w:color w:val="000000"/>
                <w:sz w:val="16"/>
                <w:szCs w:val="16"/>
              </w:rPr>
              <w:t>1388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94894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B624E">
              <w:rPr>
                <w:rFonts w:eastAsia="Times New Roman"/>
                <w:color w:val="000000"/>
                <w:sz w:val="16"/>
                <w:szCs w:val="16"/>
              </w:rPr>
              <w:t>1.43 ± 0.02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20D36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B624E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BA57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B624E">
              <w:rPr>
                <w:rFonts w:eastAsia="Times New Roman"/>
                <w:color w:val="000000"/>
                <w:sz w:val="16"/>
                <w:szCs w:val="16"/>
              </w:rPr>
              <w:t>S6B</w:t>
            </w:r>
          </w:p>
        </w:tc>
      </w:tr>
      <w:tr w:rsidR="00CB624E" w:rsidRPr="00CB624E" w14:paraId="2BA4FD26" w14:textId="77777777" w:rsidTr="00CB624E">
        <w:trPr>
          <w:trHeight w:val="550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748F" w14:textId="77777777" w:rsidR="00CB624E" w:rsidRPr="00CB624E" w:rsidRDefault="00CB624E" w:rsidP="00CB624E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CB624E">
              <w:rPr>
                <w:rFonts w:eastAsia="Times New Roman"/>
                <w:color w:val="000000"/>
                <w:sz w:val="16"/>
                <w:szCs w:val="16"/>
              </w:rPr>
              <w:t>Genes downregulated in TGFβ signaling pathway mutants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262DF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B624E">
              <w:rPr>
                <w:rFonts w:eastAsia="Times New Roman"/>
                <w:color w:val="000000"/>
                <w:sz w:val="16"/>
                <w:szCs w:val="16"/>
              </w:rPr>
              <w:t>Shaw et al., 2007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7E573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B624E">
              <w:rPr>
                <w:rFonts w:eastAsia="Times New Roman"/>
                <w:color w:val="000000"/>
                <w:sz w:val="16"/>
                <w:szCs w:val="16"/>
              </w:rPr>
              <w:t>3490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A177D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B624E">
              <w:rPr>
                <w:rFonts w:eastAsia="Times New Roman"/>
                <w:color w:val="000000"/>
                <w:sz w:val="16"/>
                <w:szCs w:val="16"/>
              </w:rPr>
              <w:t>-1.44 ± 0.02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DE6B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B624E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77B4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B624E">
              <w:rPr>
                <w:rFonts w:eastAsia="Times New Roman"/>
                <w:color w:val="000000"/>
                <w:sz w:val="16"/>
                <w:szCs w:val="16"/>
              </w:rPr>
              <w:t>S6B</w:t>
            </w:r>
          </w:p>
        </w:tc>
      </w:tr>
      <w:tr w:rsidR="00CB624E" w:rsidRPr="00CB624E" w14:paraId="1B096226" w14:textId="77777777" w:rsidTr="00CB624E">
        <w:trPr>
          <w:trHeight w:val="550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05C97" w14:textId="77777777" w:rsidR="00CB624E" w:rsidRPr="00CB624E" w:rsidRDefault="00CB624E" w:rsidP="00CB624E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CB624E">
              <w:rPr>
                <w:rFonts w:eastAsia="Times New Roman"/>
                <w:color w:val="000000"/>
                <w:sz w:val="16"/>
                <w:szCs w:val="16"/>
              </w:rPr>
              <w:t xml:space="preserve">Genes upregulated by </w:t>
            </w:r>
            <w:r w:rsidRPr="00CB624E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skn-1(+) </w:t>
            </w:r>
            <w:r w:rsidRPr="00CB624E">
              <w:rPr>
                <w:rFonts w:eastAsia="Times New Roman"/>
                <w:color w:val="000000"/>
                <w:sz w:val="16"/>
                <w:szCs w:val="16"/>
              </w:rPr>
              <w:t>in wildtype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F921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B624E">
              <w:rPr>
                <w:rFonts w:eastAsia="Times New Roman"/>
                <w:color w:val="000000"/>
                <w:sz w:val="16"/>
                <w:szCs w:val="16"/>
              </w:rPr>
              <w:t>Oliveira et al., 2009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2C99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B624E">
              <w:rPr>
                <w:rFonts w:eastAsia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1B99B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B624E">
              <w:rPr>
                <w:rFonts w:eastAsia="Times New Roman"/>
                <w:color w:val="000000"/>
                <w:sz w:val="16"/>
                <w:szCs w:val="16"/>
              </w:rPr>
              <w:t>2.01 ± 0.13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A48DA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B624E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988FE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B624E">
              <w:rPr>
                <w:rFonts w:eastAsia="Times New Roman"/>
                <w:color w:val="000000"/>
                <w:sz w:val="16"/>
                <w:szCs w:val="16"/>
              </w:rPr>
              <w:t>6C</w:t>
            </w:r>
          </w:p>
        </w:tc>
      </w:tr>
      <w:tr w:rsidR="00CB624E" w:rsidRPr="00CB624E" w14:paraId="598474C6" w14:textId="77777777" w:rsidTr="00CB624E">
        <w:trPr>
          <w:trHeight w:val="550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71888" w14:textId="77777777" w:rsidR="00CB624E" w:rsidRPr="00CB624E" w:rsidRDefault="00CB624E" w:rsidP="00CB624E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CB624E">
              <w:rPr>
                <w:rFonts w:eastAsia="Times New Roman"/>
                <w:color w:val="000000"/>
                <w:sz w:val="16"/>
                <w:szCs w:val="16"/>
              </w:rPr>
              <w:t xml:space="preserve">Genes upregulated by </w:t>
            </w:r>
            <w:r w:rsidRPr="00CB624E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daf-16(+) </w:t>
            </w:r>
            <w:r w:rsidRPr="00CB624E">
              <w:rPr>
                <w:rFonts w:eastAsia="Times New Roman"/>
                <w:color w:val="000000"/>
                <w:sz w:val="16"/>
                <w:szCs w:val="16"/>
              </w:rPr>
              <w:t>in wildtype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F33E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B624E">
              <w:rPr>
                <w:rFonts w:eastAsia="Times New Roman"/>
                <w:color w:val="000000"/>
                <w:sz w:val="16"/>
                <w:szCs w:val="16"/>
              </w:rPr>
              <w:t>Kumar et al., 2015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898E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B624E">
              <w:rPr>
                <w:rFonts w:eastAsia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E0C7E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B624E">
              <w:rPr>
                <w:rFonts w:eastAsia="Times New Roman"/>
                <w:color w:val="000000"/>
                <w:sz w:val="16"/>
                <w:szCs w:val="16"/>
              </w:rPr>
              <w:t>1.31 ± 0.18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F3A5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B624E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CF1C8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B624E">
              <w:rPr>
                <w:rFonts w:eastAsia="Times New Roman"/>
                <w:color w:val="000000"/>
                <w:sz w:val="16"/>
                <w:szCs w:val="16"/>
              </w:rPr>
              <w:t>6D</w:t>
            </w:r>
          </w:p>
        </w:tc>
      </w:tr>
      <w:tr w:rsidR="00CB624E" w:rsidRPr="00CB624E" w14:paraId="67280A0F" w14:textId="77777777" w:rsidTr="00CB624E">
        <w:trPr>
          <w:trHeight w:val="550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0B814" w14:textId="77777777" w:rsidR="00CB624E" w:rsidRPr="00CB624E" w:rsidRDefault="00CB624E" w:rsidP="00CB624E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CB624E">
              <w:rPr>
                <w:rFonts w:eastAsia="Times New Roman"/>
                <w:color w:val="000000"/>
                <w:sz w:val="16"/>
                <w:szCs w:val="16"/>
              </w:rPr>
              <w:t xml:space="preserve">Genes upregulated by </w:t>
            </w:r>
            <w:r w:rsidRPr="00CB624E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skn-1(+) </w:t>
            </w:r>
            <w:r w:rsidRPr="00CB624E">
              <w:rPr>
                <w:rFonts w:eastAsia="Times New Roman"/>
                <w:color w:val="000000"/>
                <w:sz w:val="16"/>
                <w:szCs w:val="16"/>
              </w:rPr>
              <w:t xml:space="preserve">in </w:t>
            </w:r>
            <w:r w:rsidRPr="00CB624E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daf-2(-)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2C389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B624E">
              <w:rPr>
                <w:rFonts w:eastAsia="Times New Roman"/>
                <w:color w:val="000000"/>
                <w:sz w:val="16"/>
                <w:szCs w:val="16"/>
              </w:rPr>
              <w:t>Ewald et al., 2015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44AAA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B624E">
              <w:rPr>
                <w:rFonts w:eastAsia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4B2D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B624E">
              <w:rPr>
                <w:rFonts w:eastAsia="Times New Roman"/>
                <w:color w:val="000000"/>
                <w:sz w:val="16"/>
                <w:szCs w:val="16"/>
              </w:rPr>
              <w:t>1.35 ± 0.08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DB01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B624E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B783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B624E">
              <w:rPr>
                <w:rFonts w:eastAsia="Times New Roman"/>
                <w:color w:val="000000"/>
                <w:sz w:val="16"/>
                <w:szCs w:val="16"/>
              </w:rPr>
              <w:t>S6C</w:t>
            </w:r>
          </w:p>
        </w:tc>
      </w:tr>
      <w:tr w:rsidR="00CB624E" w:rsidRPr="00CB624E" w14:paraId="4C4E5048" w14:textId="77777777" w:rsidTr="00CB624E">
        <w:trPr>
          <w:trHeight w:val="550"/>
        </w:trPr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6C9C1" w14:textId="77777777" w:rsidR="00CB624E" w:rsidRPr="00CB624E" w:rsidRDefault="00CB624E" w:rsidP="00CB624E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CB624E">
              <w:rPr>
                <w:rFonts w:eastAsia="Times New Roman"/>
                <w:color w:val="000000"/>
                <w:sz w:val="16"/>
                <w:szCs w:val="16"/>
              </w:rPr>
              <w:t xml:space="preserve">Genes upregulated by </w:t>
            </w:r>
            <w:r w:rsidRPr="00CB624E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daf-16(+) </w:t>
            </w:r>
            <w:r w:rsidRPr="00CB624E">
              <w:rPr>
                <w:rFonts w:eastAsia="Times New Roman"/>
                <w:color w:val="000000"/>
                <w:sz w:val="16"/>
                <w:szCs w:val="16"/>
              </w:rPr>
              <w:t xml:space="preserve">in </w:t>
            </w:r>
            <w:r w:rsidRPr="00CB624E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daf-2(-)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69E99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B624E">
              <w:rPr>
                <w:rFonts w:eastAsia="Times New Roman"/>
                <w:color w:val="000000"/>
                <w:sz w:val="16"/>
                <w:szCs w:val="16"/>
              </w:rPr>
              <w:t>Murphy et al., 2003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F10E0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B624E">
              <w:rPr>
                <w:rFonts w:eastAsia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72B2F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B624E">
              <w:rPr>
                <w:rFonts w:eastAsia="Times New Roman"/>
                <w:color w:val="000000"/>
                <w:sz w:val="16"/>
                <w:szCs w:val="16"/>
              </w:rPr>
              <w:t>1.31 ± 0.08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05A54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B624E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62174" w14:textId="77777777" w:rsidR="00CB624E" w:rsidRPr="00CB624E" w:rsidRDefault="00CB624E" w:rsidP="00CB624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B624E">
              <w:rPr>
                <w:rFonts w:eastAsia="Times New Roman"/>
                <w:color w:val="000000"/>
                <w:sz w:val="16"/>
                <w:szCs w:val="16"/>
              </w:rPr>
              <w:t>S6D</w:t>
            </w:r>
          </w:p>
        </w:tc>
      </w:tr>
    </w:tbl>
    <w:p w14:paraId="59EC3629" w14:textId="77777777" w:rsidR="00E23715" w:rsidRPr="00CB624E" w:rsidRDefault="00E23715" w:rsidP="00CB624E"/>
    <w:sectPr w:rsidR="00E23715" w:rsidRPr="00CB624E" w:rsidSect="0000094E">
      <w:type w:val="continuous"/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40C"/>
    <w:rsid w:val="0000094E"/>
    <w:rsid w:val="000464B9"/>
    <w:rsid w:val="000B098F"/>
    <w:rsid w:val="00116C19"/>
    <w:rsid w:val="00127925"/>
    <w:rsid w:val="00160E59"/>
    <w:rsid w:val="001644B5"/>
    <w:rsid w:val="002E77EC"/>
    <w:rsid w:val="003C0F36"/>
    <w:rsid w:val="005A677A"/>
    <w:rsid w:val="005F458E"/>
    <w:rsid w:val="00617A95"/>
    <w:rsid w:val="00882A17"/>
    <w:rsid w:val="008875A0"/>
    <w:rsid w:val="008C100B"/>
    <w:rsid w:val="00AD35C1"/>
    <w:rsid w:val="00AE340C"/>
    <w:rsid w:val="00BD42F0"/>
    <w:rsid w:val="00BD45FF"/>
    <w:rsid w:val="00CB624E"/>
    <w:rsid w:val="00CC0B3A"/>
    <w:rsid w:val="00D621E2"/>
    <w:rsid w:val="00E23715"/>
    <w:rsid w:val="00E26D59"/>
    <w:rsid w:val="00F2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C34B5"/>
  <w15:docId w15:val="{150CE6A3-54CE-4899-8DAF-AFA800C2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6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Supplementary file 1.xlsx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file 1.xlsx</dc:title>
  <dc:creator>Javier</dc:creator>
  <cp:lastModifiedBy>Javier Apfeld</cp:lastModifiedBy>
  <cp:revision>4</cp:revision>
  <dcterms:created xsi:type="dcterms:W3CDTF">2020-04-17T13:22:00Z</dcterms:created>
  <dcterms:modified xsi:type="dcterms:W3CDTF">2020-04-17T13:24:00Z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2020-04-12T00:00:00Z</vt:filetime>
  </property>
  <property fmtid="{D5CDD505-2E9C-101B-9397-08002B2CF9AE}" pid="3" name="LastSaved">
    <vt:filetime>2020-04-17T00:00:00Z</vt:filetime>
  </property>
</Properties>
</file>