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090349" w14:textId="77777777" w:rsidR="000B27ED" w:rsidRPr="00365F3B" w:rsidRDefault="000B27ED" w:rsidP="000B27ED">
      <w:pPr>
        <w:pStyle w:val="SMcaption"/>
        <w:rPr>
          <w:rFonts w:asciiTheme="minorHAnsi" w:hAnsiTheme="minorHAnsi" w:cstheme="minorHAnsi"/>
          <w:szCs w:val="24"/>
        </w:rPr>
      </w:pPr>
    </w:p>
    <w:p w14:paraId="5DD002A0" w14:textId="77777777" w:rsidR="000B27ED" w:rsidRPr="00365F3B" w:rsidRDefault="000B27ED" w:rsidP="000B27ED">
      <w:pPr>
        <w:rPr>
          <w:rFonts w:asciiTheme="minorHAnsi" w:hAnsiTheme="minorHAnsi" w:cstheme="minorHAnsi"/>
          <w:szCs w:val="24"/>
        </w:rPr>
      </w:pPr>
      <w:r w:rsidRPr="00365F3B">
        <w:rPr>
          <w:rFonts w:asciiTheme="minorHAnsi" w:hAnsiTheme="minorHAnsi" w:cstheme="minorHAnsi"/>
          <w:noProof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58EA00" wp14:editId="0D15BBB3">
                <wp:simplePos x="0" y="0"/>
                <wp:positionH relativeFrom="margin">
                  <wp:align>right</wp:align>
                </wp:positionH>
                <wp:positionV relativeFrom="paragraph">
                  <wp:posOffset>80645</wp:posOffset>
                </wp:positionV>
                <wp:extent cx="5991149" cy="441960"/>
                <wp:effectExtent l="0" t="0" r="0" b="0"/>
                <wp:wrapNone/>
                <wp:docPr id="17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1149" cy="4419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73A99F5" w14:textId="77777777" w:rsidR="000B27ED" w:rsidRPr="00FF5874" w:rsidRDefault="000B27ED" w:rsidP="000B27ED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Cs w:val="24"/>
                              </w:rPr>
                            </w:pPr>
                            <w:r w:rsidRPr="00FF5874">
                              <w:rPr>
                                <w:rFonts w:asciiTheme="minorHAnsi" w:hAnsiTheme="minorHAnsi" w:cstheme="minorHAnsi"/>
                                <w:b/>
                                <w:bCs/>
                                <w:szCs w:val="24"/>
                              </w:rPr>
                              <w:t>Figure 4–Source Data 1</w:t>
                            </w:r>
                            <w:r w:rsidRPr="00FF5874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kern w:val="24"/>
                                <w:szCs w:val="24"/>
                              </w:rPr>
                              <w:t>. Absolute volume of brain structures in TcMAC21 and Eu were analyzed by MRI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B58EA00" id="Rectangle 4" o:spid="_x0000_s1026" style="position:absolute;margin-left:420.55pt;margin-top:6.35pt;width:471.75pt;height:34.8pt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" filled="f" stroked="f">
                <v:textbox style="mso-fit-shape-to-text:t">
                  <w:txbxContent>
                    <w:p w14:paraId="373A99F5" w14:textId="77777777" w:rsidR="000B27ED" w:rsidRPr="00FF5874" w:rsidRDefault="000B27ED" w:rsidP="000B27ED">
                      <w:pPr>
                        <w:rPr>
                          <w:rFonts w:asciiTheme="minorHAnsi" w:hAnsiTheme="minorHAnsi" w:cstheme="minorHAnsi"/>
                          <w:b/>
                          <w:bCs/>
                          <w:szCs w:val="24"/>
                        </w:rPr>
                      </w:pPr>
                      <w:r w:rsidRPr="00FF5874">
                        <w:rPr>
                          <w:rFonts w:asciiTheme="minorHAnsi" w:hAnsiTheme="minorHAnsi" w:cstheme="minorHAnsi"/>
                          <w:b/>
                          <w:bCs/>
                          <w:szCs w:val="24"/>
                        </w:rPr>
                        <w:t>Figure 4–Source Data 1</w:t>
                      </w:r>
                      <w:r w:rsidRPr="00FF5874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kern w:val="24"/>
                          <w:szCs w:val="24"/>
                        </w:rPr>
                        <w:t>. Absolute volume of brain structures in TcMAC21 and Eu were analyzed by MRI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0019EC0" w14:textId="77777777" w:rsidR="000B27ED" w:rsidRPr="00365F3B" w:rsidRDefault="000B27ED" w:rsidP="000B27ED">
      <w:pPr>
        <w:rPr>
          <w:rFonts w:asciiTheme="minorHAnsi" w:hAnsiTheme="minorHAnsi" w:cstheme="minorHAnsi"/>
          <w:szCs w:val="24"/>
        </w:rPr>
      </w:pPr>
    </w:p>
    <w:p w14:paraId="2933F16F" w14:textId="77777777" w:rsidR="000B27ED" w:rsidRPr="00365F3B" w:rsidRDefault="000B27ED" w:rsidP="000B27ED">
      <w:pPr>
        <w:rPr>
          <w:rFonts w:asciiTheme="minorHAnsi" w:hAnsiTheme="minorHAnsi" w:cstheme="minorHAnsi"/>
          <w:szCs w:val="24"/>
        </w:rPr>
      </w:pPr>
    </w:p>
    <w:p w14:paraId="48C20651" w14:textId="77777777" w:rsidR="000B27ED" w:rsidRPr="00365F3B" w:rsidRDefault="000B27ED" w:rsidP="000B27ED">
      <w:pPr>
        <w:rPr>
          <w:rFonts w:asciiTheme="minorHAnsi" w:hAnsiTheme="minorHAnsi" w:cstheme="minorHAnsi"/>
          <w:szCs w:val="24"/>
        </w:rPr>
      </w:pPr>
      <w:r w:rsidRPr="00365F3B">
        <w:rPr>
          <w:rFonts w:asciiTheme="minorHAnsi" w:hAnsiTheme="minorHAnsi" w:cstheme="minorHAnsi"/>
          <w:noProof/>
          <w:szCs w:val="24"/>
        </w:rPr>
        <w:drawing>
          <wp:inline distT="0" distB="0" distL="0" distR="0" wp14:anchorId="15CE7043" wp14:editId="2BB57097">
            <wp:extent cx="5562215" cy="1932268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0928" cy="19769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67926D8" w14:textId="77777777" w:rsidR="000B27ED" w:rsidRPr="00365F3B" w:rsidRDefault="000B27ED" w:rsidP="000B27ED">
      <w:pPr>
        <w:rPr>
          <w:rFonts w:asciiTheme="minorHAnsi" w:hAnsiTheme="minorHAnsi" w:cstheme="minorHAnsi"/>
          <w:szCs w:val="24"/>
        </w:rPr>
      </w:pPr>
      <w:r w:rsidRPr="00365F3B">
        <w:rPr>
          <w:rFonts w:asciiTheme="minorHAnsi" w:hAnsiTheme="minorHAnsi" w:cstheme="minorHAnsi"/>
          <w:noProof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AD17CF" wp14:editId="0D7760EE">
                <wp:simplePos x="0" y="0"/>
                <wp:positionH relativeFrom="margin">
                  <wp:posOffset>-81951</wp:posOffset>
                </wp:positionH>
                <wp:positionV relativeFrom="paragraph">
                  <wp:posOffset>80837</wp:posOffset>
                </wp:positionV>
                <wp:extent cx="5648229" cy="441960"/>
                <wp:effectExtent l="0" t="0" r="0" b="0"/>
                <wp:wrapNone/>
                <wp:docPr id="18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8229" cy="4419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B8EC349" w14:textId="77777777" w:rsidR="000B27ED" w:rsidRPr="009C300E" w:rsidRDefault="000B27ED" w:rsidP="000B27ED">
                            <w:pPr>
                              <w:rPr>
                                <w:rFonts w:asciiTheme="minorHAnsi" w:hAnsiTheme="minorHAnsi" w:cstheme="minorHAnsi"/>
                                <w:szCs w:val="24"/>
                              </w:rPr>
                            </w:pPr>
                            <w:r w:rsidRPr="009C300E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Cs w:val="24"/>
                              </w:rPr>
                              <w:t>* Segmentation of brain, hippocampus, cerebellum and lateral ventricle were manually verified, and data were analyzed by two-way ANOVA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Cs w:val="24"/>
                              </w:rPr>
                              <w:t xml:space="preserve">. Except the lateral ventricle using </w:t>
                            </w:r>
                            <w:r w:rsidRPr="009C300E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  <w:kern w:val="24"/>
                                <w:szCs w:val="24"/>
                              </w:rPr>
                              <w:t>in vivo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Cs w:val="24"/>
                              </w:rPr>
                              <w:t xml:space="preserve"> MRI data only, data of all other brain structures came from both </w:t>
                            </w:r>
                            <w:r w:rsidRPr="009C300E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  <w:kern w:val="24"/>
                                <w:szCs w:val="24"/>
                              </w:rPr>
                              <w:t>in vivo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Cs w:val="24"/>
                              </w:rPr>
                              <w:t xml:space="preserve"> and </w:t>
                            </w:r>
                            <w:r w:rsidRPr="009C300E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  <w:kern w:val="24"/>
                                <w:szCs w:val="24"/>
                              </w:rPr>
                              <w:t>ex vivo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Cs w:val="24"/>
                              </w:rPr>
                              <w:t xml:space="preserve"> MRI. Therefore, even though we found that the genetic effect was only minimally affected by MRI methods, it was still more appropriate to use two-way ANOVA than one-way ANOVO or t-tests as we needed to consider both genetic factor </w:t>
                            </w:r>
                            <w:r w:rsidRPr="009C300E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Cs w:val="24"/>
                              </w:rPr>
                              <w:t>(Eu and TcMAC21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Cs w:val="24"/>
                              </w:rPr>
                              <w:t>) and method f</w:t>
                            </w:r>
                            <w:r w:rsidRPr="009B6AA5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Cs w:val="24"/>
                              </w:rPr>
                              <w:t>actor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Cs w:val="24"/>
                              </w:rPr>
                              <w:t xml:space="preserve"> </w:t>
                            </w:r>
                            <w:r w:rsidRPr="009B6AA5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Cs w:val="24"/>
                              </w:rPr>
                              <w:t>(</w:t>
                            </w:r>
                            <w:r w:rsidRPr="009B6AA5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  <w:kern w:val="24"/>
                                <w:szCs w:val="24"/>
                              </w:rPr>
                              <w:t>in vivo</w:t>
                            </w:r>
                            <w:r w:rsidRPr="009B6AA5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Cs w:val="24"/>
                              </w:rPr>
                              <w:t xml:space="preserve"> and </w:t>
                            </w:r>
                            <w:r w:rsidRPr="009B6AA5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  <w:kern w:val="24"/>
                                <w:szCs w:val="24"/>
                              </w:rPr>
                              <w:t>ex vivo</w:t>
                            </w:r>
                            <w:r w:rsidRPr="009B6AA5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Cs w:val="24"/>
                              </w:rPr>
                              <w:t xml:space="preserve"> MRI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Cs w:val="24"/>
                              </w:rPr>
                              <w:t>)</w:t>
                            </w:r>
                            <w:r w:rsidRPr="009C300E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Cs w:val="24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AAD17CF" id="_x0000_t202" coordsize="21600,21600" o:spt="202" path="m,l,21600r21600,l21600,xe">
                <v:stroke joinstyle="miter"/>
                <v:path gradientshapeok="t" o:connecttype="rect"/>
              </v:shapetype>
              <v:shape id="TextBox 1" o:spid="_x0000_s1027" type="#_x0000_t202" style="position:absolute;margin-left:-6.45pt;margin-top:6.35pt;width:444.75pt;height:34.8pt;z-index:251660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" filled="f" stroked="f">
                <v:textbox style="mso-fit-shape-to-text:t">
                  <w:txbxContent>
                    <w:p w14:paraId="1B8EC349" w14:textId="77777777" w:rsidR="000B27ED" w:rsidRPr="009C300E" w:rsidRDefault="000B27ED" w:rsidP="000B27ED">
                      <w:pPr>
                        <w:rPr>
                          <w:rFonts w:asciiTheme="minorHAnsi" w:hAnsiTheme="minorHAnsi" w:cstheme="minorHAnsi"/>
                          <w:szCs w:val="24"/>
                        </w:rPr>
                      </w:pPr>
                      <w:r w:rsidRPr="009C300E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Cs w:val="24"/>
                        </w:rPr>
                        <w:t>* Segmentation of brain, hippocampus, cerebellum and lateral ventricle were manually verified, and data were analyzed by two-way ANOVA</w:t>
                      </w:r>
                      <w:r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Cs w:val="24"/>
                        </w:rPr>
                        <w:t xml:space="preserve">. Except the lateral ventricle using </w:t>
                      </w:r>
                      <w:r w:rsidRPr="009C300E">
                        <w:rPr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  <w:kern w:val="24"/>
                          <w:szCs w:val="24"/>
                        </w:rPr>
                        <w:t>in vivo</w:t>
                      </w:r>
                      <w:r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Cs w:val="24"/>
                        </w:rPr>
                        <w:t xml:space="preserve"> MRI data only, data of all other brain structures came from both </w:t>
                      </w:r>
                      <w:r w:rsidRPr="009C300E">
                        <w:rPr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  <w:kern w:val="24"/>
                          <w:szCs w:val="24"/>
                        </w:rPr>
                        <w:t>in vivo</w:t>
                      </w:r>
                      <w:r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Cs w:val="24"/>
                        </w:rPr>
                        <w:t xml:space="preserve"> and </w:t>
                      </w:r>
                      <w:r w:rsidRPr="009C300E">
                        <w:rPr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  <w:kern w:val="24"/>
                          <w:szCs w:val="24"/>
                        </w:rPr>
                        <w:t>ex vivo</w:t>
                      </w:r>
                      <w:r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Cs w:val="24"/>
                        </w:rPr>
                        <w:t xml:space="preserve"> MRI. Therefore, even though we found that the genetic effect was only minimally affected by MRI methods, it was still more appropriate to use two-way ANOVA than one-way ANOVO or t-tests as we needed to consider both genetic factor </w:t>
                      </w:r>
                      <w:r w:rsidRPr="009C300E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Cs w:val="24"/>
                        </w:rPr>
                        <w:t>(Eu and TcMAC21</w:t>
                      </w:r>
                      <w:r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Cs w:val="24"/>
                        </w:rPr>
                        <w:t>) and method f</w:t>
                      </w:r>
                      <w:r w:rsidRPr="009B6AA5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Cs w:val="24"/>
                        </w:rPr>
                        <w:t>actor</w:t>
                      </w:r>
                      <w:r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Cs w:val="24"/>
                        </w:rPr>
                        <w:t xml:space="preserve"> </w:t>
                      </w:r>
                      <w:r w:rsidRPr="009B6AA5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Cs w:val="24"/>
                        </w:rPr>
                        <w:t>(</w:t>
                      </w:r>
                      <w:r w:rsidRPr="009B6AA5">
                        <w:rPr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  <w:kern w:val="24"/>
                          <w:szCs w:val="24"/>
                        </w:rPr>
                        <w:t>in vivo</w:t>
                      </w:r>
                      <w:r w:rsidRPr="009B6AA5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Cs w:val="24"/>
                        </w:rPr>
                        <w:t xml:space="preserve"> and </w:t>
                      </w:r>
                      <w:r w:rsidRPr="009B6AA5">
                        <w:rPr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  <w:kern w:val="24"/>
                          <w:szCs w:val="24"/>
                        </w:rPr>
                        <w:t>ex vivo</w:t>
                      </w:r>
                      <w:r w:rsidRPr="009B6AA5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Cs w:val="24"/>
                        </w:rPr>
                        <w:t xml:space="preserve"> MRI</w:t>
                      </w:r>
                      <w:r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Cs w:val="24"/>
                        </w:rPr>
                        <w:t>)</w:t>
                      </w:r>
                      <w:r w:rsidRPr="009C300E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Cs w:val="24"/>
                        </w:rPr>
                        <w:t xml:space="preserve">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0D40902" w14:textId="77777777" w:rsidR="000B27ED" w:rsidRPr="00365F3B" w:rsidRDefault="000B27ED" w:rsidP="000B27ED">
      <w:pPr>
        <w:rPr>
          <w:rFonts w:asciiTheme="minorHAnsi" w:hAnsiTheme="minorHAnsi" w:cstheme="minorHAnsi"/>
          <w:szCs w:val="24"/>
        </w:rPr>
      </w:pPr>
    </w:p>
    <w:p w14:paraId="616A51B7" w14:textId="77777777" w:rsidR="000B27ED" w:rsidRPr="00365F3B" w:rsidRDefault="000B27ED" w:rsidP="000B27ED">
      <w:pPr>
        <w:rPr>
          <w:rFonts w:asciiTheme="minorHAnsi" w:hAnsiTheme="minorHAnsi" w:cstheme="minorHAnsi"/>
          <w:szCs w:val="24"/>
        </w:rPr>
      </w:pPr>
    </w:p>
    <w:p w14:paraId="46CDB7F7" w14:textId="77777777" w:rsidR="000B27ED" w:rsidRPr="00365F3B" w:rsidRDefault="000B27ED" w:rsidP="000B27ED">
      <w:pPr>
        <w:rPr>
          <w:rFonts w:asciiTheme="minorHAnsi" w:hAnsiTheme="minorHAnsi" w:cstheme="minorHAnsi"/>
          <w:szCs w:val="24"/>
        </w:rPr>
      </w:pPr>
    </w:p>
    <w:p w14:paraId="5D1765E8" w14:textId="77777777" w:rsidR="000B27ED" w:rsidRPr="00365F3B" w:rsidRDefault="000B27ED" w:rsidP="000B27ED">
      <w:pPr>
        <w:rPr>
          <w:rFonts w:asciiTheme="minorHAnsi" w:hAnsiTheme="minorHAnsi" w:cstheme="minorHAnsi"/>
          <w:szCs w:val="24"/>
        </w:rPr>
      </w:pPr>
    </w:p>
    <w:p w14:paraId="65AD53B0" w14:textId="77777777" w:rsidR="000B27ED" w:rsidRPr="00365F3B" w:rsidRDefault="000B27ED" w:rsidP="000B27ED">
      <w:pPr>
        <w:rPr>
          <w:rFonts w:asciiTheme="minorHAnsi" w:hAnsiTheme="minorHAnsi" w:cstheme="minorHAnsi"/>
          <w:szCs w:val="24"/>
        </w:rPr>
      </w:pPr>
    </w:p>
    <w:p w14:paraId="4570820B" w14:textId="77777777" w:rsidR="000B27ED" w:rsidRPr="00365F3B" w:rsidRDefault="000B27ED" w:rsidP="000B27ED">
      <w:pPr>
        <w:rPr>
          <w:rFonts w:asciiTheme="minorHAnsi" w:hAnsiTheme="minorHAnsi" w:cstheme="minorHAnsi"/>
          <w:szCs w:val="24"/>
        </w:rPr>
      </w:pPr>
    </w:p>
    <w:p w14:paraId="0839CA8C" w14:textId="77777777" w:rsidR="000B27ED" w:rsidRPr="00365F3B" w:rsidRDefault="000B27ED" w:rsidP="000B27ED">
      <w:pPr>
        <w:rPr>
          <w:rFonts w:asciiTheme="minorHAnsi" w:hAnsiTheme="minorHAnsi" w:cstheme="minorHAnsi"/>
          <w:szCs w:val="24"/>
        </w:rPr>
      </w:pPr>
    </w:p>
    <w:p w14:paraId="2C1C1B93" w14:textId="77777777" w:rsidR="000B27ED" w:rsidRPr="00365F3B" w:rsidRDefault="000B27ED" w:rsidP="000B27ED">
      <w:pPr>
        <w:rPr>
          <w:rFonts w:asciiTheme="minorHAnsi" w:hAnsiTheme="minorHAnsi" w:cstheme="minorHAnsi"/>
          <w:szCs w:val="24"/>
        </w:rPr>
      </w:pPr>
    </w:p>
    <w:p w14:paraId="66A87750" w14:textId="3CCDC708" w:rsidR="00BA1668" w:rsidRPr="000B27ED" w:rsidRDefault="000B27ED" w:rsidP="000B27ED">
      <w:pPr>
        <w:spacing w:after="160" w:line="259" w:lineRule="auto"/>
        <w:rPr>
          <w:rFonts w:asciiTheme="minorHAnsi" w:hAnsiTheme="minorHAnsi" w:cstheme="minorHAnsi"/>
          <w:szCs w:val="24"/>
        </w:rPr>
      </w:pPr>
      <w:bookmarkStart w:id="0" w:name="_GoBack"/>
      <w:bookmarkEnd w:id="0"/>
    </w:p>
    <w:sectPr w:rsidR="00BA1668" w:rsidRPr="000B27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7ED"/>
    <w:rsid w:val="000B27ED"/>
    <w:rsid w:val="0028337B"/>
    <w:rsid w:val="00557ADF"/>
    <w:rsid w:val="0067165D"/>
    <w:rsid w:val="00865222"/>
    <w:rsid w:val="00F80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2469A"/>
  <w15:chartTrackingRefBased/>
  <w15:docId w15:val="{985E5D55-E68D-4BA6-AD61-9DE017048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27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Mcaption">
    <w:name w:val="SM caption"/>
    <w:basedOn w:val="Normal"/>
    <w:qFormat/>
    <w:rsid w:val="000B27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Feng Gao</dc:creator>
  <cp:keywords/>
  <dc:description/>
  <cp:lastModifiedBy>Feng Gao</cp:lastModifiedBy>
  <cp:revision>1</cp:revision>
  <dcterms:created xsi:type="dcterms:W3CDTF">2020-03-13T17:41:00Z</dcterms:created>
  <dcterms:modified xsi:type="dcterms:W3CDTF">2020-03-13T17:42:00Z</dcterms:modified>
</cp:coreProperties>
</file>