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97799D1" w14:textId="4835B07C" w:rsidR="0033674D" w:rsidRPr="0033674D" w:rsidRDefault="0033674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Fig 3:</w:t>
      </w:r>
      <w:r w:rsidR="00250716">
        <w:rPr>
          <w:rFonts w:asciiTheme="minorHAnsi" w:hAnsiTheme="minorHAnsi"/>
          <w:b/>
          <w:sz w:val="22"/>
          <w:szCs w:val="22"/>
        </w:rPr>
        <w:t xml:space="preserve">  </w:t>
      </w:r>
      <w:r w:rsidR="00A3044C">
        <w:rPr>
          <w:rFonts w:asciiTheme="minorHAnsi" w:hAnsiTheme="minorHAnsi"/>
          <w:sz w:val="22"/>
          <w:szCs w:val="22"/>
        </w:rPr>
        <w:t>For bead analyses, sample size was determined by the number of beads in focus per depth (focal plane), as reported in figure legend.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4C54AE08" w14:textId="77777777" w:rsidR="0033674D" w:rsidRDefault="0033674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283305D7" w14:textId="0C77D803" w:rsidR="00877644" w:rsidRDefault="00EB638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Fig</w:t>
      </w:r>
      <w:r w:rsidR="0045317D">
        <w:rPr>
          <w:rFonts w:asciiTheme="minorHAnsi" w:hAnsiTheme="minorHAnsi"/>
          <w:b/>
          <w:sz w:val="22"/>
          <w:szCs w:val="22"/>
        </w:rPr>
        <w:t>s 6 &amp; 7</w:t>
      </w:r>
      <w:r w:rsidR="005D00EB" w:rsidRPr="0045317D"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 xml:space="preserve">For single-cell Raman spectra data comparisons, 20 to 30 Raman spectra were </w:t>
      </w:r>
      <w:r w:rsidR="0033674D">
        <w:rPr>
          <w:rFonts w:asciiTheme="minorHAnsi" w:hAnsiTheme="minorHAnsi"/>
          <w:sz w:val="22"/>
          <w:szCs w:val="22"/>
        </w:rPr>
        <w:t>collected and analyzed</w:t>
      </w:r>
      <w:r>
        <w:rPr>
          <w:rFonts w:asciiTheme="minorHAnsi" w:hAnsiTheme="minorHAnsi"/>
          <w:sz w:val="22"/>
          <w:szCs w:val="22"/>
        </w:rPr>
        <w:t xml:space="preserve"> </w:t>
      </w:r>
      <w:r w:rsidR="0045317D">
        <w:rPr>
          <w:rFonts w:asciiTheme="minorHAnsi" w:hAnsiTheme="minorHAnsi"/>
          <w:sz w:val="22"/>
          <w:szCs w:val="22"/>
        </w:rPr>
        <w:t>per treatment</w:t>
      </w:r>
      <w:r w:rsidR="00025148">
        <w:rPr>
          <w:rFonts w:asciiTheme="minorHAnsi" w:hAnsiTheme="minorHAnsi"/>
          <w:sz w:val="22"/>
          <w:szCs w:val="22"/>
        </w:rPr>
        <w:t xml:space="preserve">, in keeping with comparable previous studies comparing Raman spectra of single cells (Berry et al, </w:t>
      </w:r>
      <w:r w:rsidR="00025148">
        <w:rPr>
          <w:rFonts w:asciiTheme="minorHAnsi" w:hAnsiTheme="minorHAnsi"/>
          <w:i/>
          <w:sz w:val="22"/>
          <w:szCs w:val="22"/>
        </w:rPr>
        <w:t>PNAS</w:t>
      </w:r>
      <w:r w:rsidR="00025148">
        <w:rPr>
          <w:rFonts w:asciiTheme="minorHAnsi" w:hAnsiTheme="minorHAnsi"/>
          <w:sz w:val="22"/>
          <w:szCs w:val="22"/>
        </w:rPr>
        <w:t>, 2015).</w:t>
      </w:r>
    </w:p>
    <w:p w14:paraId="377A1CC2" w14:textId="77777777" w:rsidR="00EB6386" w:rsidRDefault="00EB638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2AE061B" w14:textId="3E84D8A2" w:rsidR="00EB6386" w:rsidRPr="00EB6386" w:rsidRDefault="00EB638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Fig 8b: </w:t>
      </w:r>
      <w:r w:rsidR="0033674D">
        <w:rPr>
          <w:rFonts w:asciiTheme="minorHAnsi" w:hAnsiTheme="minorHAnsi"/>
          <w:sz w:val="22"/>
          <w:szCs w:val="22"/>
        </w:rPr>
        <w:t>30+ Raman spectra were collected and analyzed per distance category, and sample size per subset (CD&gt;0.5 or CD&lt;0.5) was determined with whether CD value of each cell was above or below the threshold.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FECACD9" w:rsidR="00B330BD" w:rsidRPr="0045317D" w:rsidRDefault="0045317D" w:rsidP="00A3044C">
      <w:pPr>
        <w:framePr w:w="7817" w:h="454" w:hSpace="180" w:wrap="around" w:vAnchor="text" w:hAnchor="page" w:x="1858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Replicate information </w:t>
      </w:r>
      <w:r w:rsidR="001B0148">
        <w:rPr>
          <w:rFonts w:asciiTheme="minorHAnsi" w:hAnsiTheme="minorHAnsi"/>
          <w:sz w:val="22"/>
          <w:szCs w:val="22"/>
        </w:rPr>
        <w:t xml:space="preserve">and outlier treatment information </w:t>
      </w:r>
      <w:r>
        <w:rPr>
          <w:rFonts w:asciiTheme="minorHAnsi" w:hAnsiTheme="minorHAnsi"/>
          <w:sz w:val="22"/>
          <w:szCs w:val="22"/>
        </w:rPr>
        <w:t>is found in the Methods section for each experiment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C57FE5B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8EE1382" w14:textId="0E1AFFD3" w:rsidR="00780F4F" w:rsidRDefault="00780F4F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-Statistical information (sample size, type of test, p-value) is found in figure </w:t>
      </w:r>
      <w:r w:rsidR="00813744">
        <w:rPr>
          <w:rFonts w:asciiTheme="minorHAnsi" w:hAnsiTheme="minorHAnsi"/>
          <w:sz w:val="22"/>
          <w:szCs w:val="22"/>
        </w:rPr>
        <w:t>legends</w:t>
      </w:r>
      <w:r>
        <w:rPr>
          <w:rFonts w:asciiTheme="minorHAnsi" w:hAnsiTheme="minorHAnsi"/>
          <w:sz w:val="22"/>
          <w:szCs w:val="22"/>
        </w:rPr>
        <w:t>, or in text within Results section, or both.</w:t>
      </w:r>
    </w:p>
    <w:p w14:paraId="306F1015" w14:textId="77777777" w:rsidR="00780F4F" w:rsidRDefault="00780F4F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14D6089" w14:textId="0BBBCEB7" w:rsidR="0015519A" w:rsidRDefault="00D02850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  <w:r w:rsidRPr="00D02850">
        <w:rPr>
          <w:rFonts w:asciiTheme="minorHAnsi" w:hAnsiTheme="minorHAnsi"/>
          <w:sz w:val="22"/>
          <w:szCs w:val="22"/>
        </w:rPr>
        <w:t>-Welch’s t-test was used for all pair-wise comparisons, instead of Student’s t-test which is less robust than Welch’s in cases of unequal variances and non-normal distributions (</w:t>
      </w:r>
      <w:proofErr w:type="spellStart"/>
      <w:r w:rsidR="003049EF">
        <w:rPr>
          <w:rFonts w:asciiTheme="minorHAnsi" w:hAnsiTheme="minorHAnsi" w:cs="Times Roman"/>
          <w:color w:val="000000"/>
          <w:sz w:val="22"/>
          <w:szCs w:val="22"/>
        </w:rPr>
        <w:t>Delacre</w:t>
      </w:r>
      <w:proofErr w:type="spellEnd"/>
      <w:r w:rsidR="003049EF">
        <w:rPr>
          <w:rFonts w:asciiTheme="minorHAnsi" w:hAnsiTheme="minorHAnsi" w:cs="Times Roman"/>
          <w:color w:val="000000"/>
          <w:sz w:val="22"/>
          <w:szCs w:val="22"/>
        </w:rPr>
        <w:t xml:space="preserve">, M., et al, </w:t>
      </w:r>
      <w:r w:rsidR="003049EF">
        <w:rPr>
          <w:rFonts w:asciiTheme="minorHAnsi" w:hAnsiTheme="minorHAnsi" w:cs="Times Roman"/>
          <w:i/>
          <w:color w:val="000000"/>
          <w:sz w:val="22"/>
          <w:szCs w:val="22"/>
        </w:rPr>
        <w:t>Int’l Rev</w:t>
      </w:r>
      <w:r w:rsidRPr="00375331">
        <w:rPr>
          <w:rFonts w:asciiTheme="minorHAnsi" w:hAnsiTheme="minorHAnsi" w:cs="Times Roman"/>
          <w:i/>
          <w:color w:val="000000"/>
          <w:sz w:val="22"/>
          <w:szCs w:val="22"/>
        </w:rPr>
        <w:t xml:space="preserve"> </w:t>
      </w:r>
      <w:r w:rsidR="003049EF">
        <w:rPr>
          <w:rFonts w:asciiTheme="minorHAnsi" w:hAnsiTheme="minorHAnsi" w:cs="Times Roman"/>
          <w:i/>
          <w:color w:val="000000"/>
          <w:sz w:val="22"/>
          <w:szCs w:val="22"/>
        </w:rPr>
        <w:t>Soc</w:t>
      </w:r>
      <w:r w:rsidRPr="00375331">
        <w:rPr>
          <w:rFonts w:asciiTheme="minorHAnsi" w:hAnsiTheme="minorHAnsi" w:cs="Times Roman"/>
          <w:i/>
          <w:color w:val="000000"/>
          <w:sz w:val="22"/>
          <w:szCs w:val="22"/>
        </w:rPr>
        <w:t xml:space="preserve"> Psych</w:t>
      </w:r>
      <w:r w:rsidR="003049EF">
        <w:rPr>
          <w:rFonts w:asciiTheme="minorHAnsi" w:hAnsiTheme="minorHAnsi" w:cs="Times Roman"/>
          <w:i/>
          <w:color w:val="000000"/>
          <w:sz w:val="22"/>
          <w:szCs w:val="22"/>
        </w:rPr>
        <w:t xml:space="preserve"> </w:t>
      </w:r>
      <w:r w:rsidRPr="00D02850">
        <w:rPr>
          <w:rFonts w:asciiTheme="minorHAnsi" w:hAnsiTheme="minorHAnsi" w:cs="Times Roman"/>
          <w:color w:val="000000"/>
          <w:sz w:val="22"/>
          <w:szCs w:val="22"/>
        </w:rPr>
        <w:t>30(1)</w:t>
      </w:r>
      <w:r w:rsidR="003049EF">
        <w:rPr>
          <w:rFonts w:asciiTheme="minorHAnsi" w:hAnsiTheme="minorHAnsi" w:cs="Times Roman"/>
          <w:color w:val="000000"/>
          <w:sz w:val="22"/>
          <w:szCs w:val="22"/>
        </w:rPr>
        <w:t>, 2017</w:t>
      </w:r>
      <w:r w:rsidRPr="00D02850">
        <w:rPr>
          <w:rFonts w:asciiTheme="minorHAnsi" w:hAnsiTheme="minorHAnsi" w:cs="Times Roman"/>
          <w:color w:val="000000"/>
          <w:sz w:val="22"/>
          <w:szCs w:val="22"/>
        </w:rPr>
        <w:t>)</w:t>
      </w:r>
      <w:r w:rsidR="003049EF">
        <w:rPr>
          <w:rFonts w:asciiTheme="minorHAnsi" w:hAnsiTheme="minorHAnsi" w:cs="Times Roman"/>
          <w:color w:val="000000"/>
          <w:sz w:val="22"/>
          <w:szCs w:val="22"/>
        </w:rPr>
        <w:t>.</w:t>
      </w:r>
      <w:r w:rsidRPr="00D02850">
        <w:rPr>
          <w:rFonts w:asciiTheme="minorHAnsi" w:hAnsiTheme="minorHAnsi" w:cs="Times Roman"/>
          <w:color w:val="000000"/>
          <w:sz w:val="22"/>
          <w:szCs w:val="22"/>
        </w:rPr>
        <w:t xml:space="preserve"> </w:t>
      </w:r>
    </w:p>
    <w:p w14:paraId="37944AC4" w14:textId="77777777" w:rsidR="00375331" w:rsidRDefault="00375331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</w:p>
    <w:p w14:paraId="23BED5FD" w14:textId="67BECA45" w:rsidR="00D02850" w:rsidRDefault="00D02850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  <w:r>
        <w:rPr>
          <w:rFonts w:asciiTheme="minorHAnsi" w:hAnsiTheme="minorHAnsi" w:cs="Times Roman"/>
          <w:color w:val="000000"/>
          <w:sz w:val="22"/>
          <w:szCs w:val="22"/>
        </w:rPr>
        <w:t>-For multiple comparisons, ANOVAs were performed, followed by Tukey-Kramer HSD (Honest Significant Differences) to correct for multiple testing</w:t>
      </w:r>
    </w:p>
    <w:p w14:paraId="4F051379" w14:textId="77777777" w:rsidR="00375331" w:rsidRDefault="00375331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</w:p>
    <w:p w14:paraId="5E290C03" w14:textId="20D6C7B5" w:rsidR="00D02850" w:rsidRDefault="00D02850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  <w:r>
        <w:rPr>
          <w:rFonts w:asciiTheme="minorHAnsi" w:hAnsiTheme="minorHAnsi" w:cs="Times Roman"/>
          <w:color w:val="000000"/>
          <w:sz w:val="22"/>
          <w:szCs w:val="22"/>
        </w:rPr>
        <w:t xml:space="preserve">-bootstrap confidence intervals were </w:t>
      </w:r>
      <w:r w:rsidR="00375331">
        <w:rPr>
          <w:rFonts w:asciiTheme="minorHAnsi" w:hAnsiTheme="minorHAnsi" w:cs="Times Roman"/>
          <w:color w:val="000000"/>
          <w:sz w:val="22"/>
          <w:szCs w:val="22"/>
        </w:rPr>
        <w:t>reported</w:t>
      </w:r>
      <w:r>
        <w:rPr>
          <w:rFonts w:asciiTheme="minorHAnsi" w:hAnsiTheme="minorHAnsi" w:cs="Times Roman"/>
          <w:color w:val="000000"/>
          <w:sz w:val="22"/>
          <w:szCs w:val="22"/>
        </w:rPr>
        <w:t xml:space="preserve"> in addition to A</w:t>
      </w:r>
      <w:r w:rsidR="00375331">
        <w:rPr>
          <w:rFonts w:asciiTheme="minorHAnsi" w:hAnsiTheme="minorHAnsi" w:cs="Times Roman"/>
          <w:color w:val="000000"/>
          <w:sz w:val="22"/>
          <w:szCs w:val="22"/>
        </w:rPr>
        <w:t xml:space="preserve">NOVA and Tukey-Kramer HSD tests; these are particularly informative in cases of highly unequal variances.  HSD tests and bootstrap tests were in agreement with each other (i.e. either both falsified </w:t>
      </w:r>
      <w:proofErr w:type="gramStart"/>
      <w:r w:rsidR="00375331">
        <w:rPr>
          <w:rFonts w:asciiTheme="minorHAnsi" w:hAnsiTheme="minorHAnsi" w:cs="Times Roman"/>
          <w:color w:val="000000"/>
          <w:sz w:val="22"/>
          <w:szCs w:val="22"/>
        </w:rPr>
        <w:t>or</w:t>
      </w:r>
      <w:proofErr w:type="gramEnd"/>
      <w:r w:rsidR="00375331">
        <w:rPr>
          <w:rFonts w:asciiTheme="minorHAnsi" w:hAnsiTheme="minorHAnsi" w:cs="Times Roman"/>
          <w:color w:val="000000"/>
          <w:sz w:val="22"/>
          <w:szCs w:val="22"/>
        </w:rPr>
        <w:t xml:space="preserve"> both failed to falsify the hypothesis) in all cases.</w:t>
      </w:r>
      <w:r>
        <w:rPr>
          <w:rFonts w:asciiTheme="minorHAnsi" w:hAnsiTheme="minorHAnsi" w:cs="Times Roman"/>
          <w:color w:val="000000"/>
          <w:sz w:val="22"/>
          <w:szCs w:val="22"/>
        </w:rPr>
        <w:t xml:space="preserve"> </w:t>
      </w:r>
    </w:p>
    <w:p w14:paraId="510AB14C" w14:textId="77777777" w:rsidR="00375331" w:rsidRDefault="00375331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</w:p>
    <w:p w14:paraId="2240A161" w14:textId="4ADB0A7F" w:rsidR="00375331" w:rsidRDefault="00375331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  <w:r>
        <w:rPr>
          <w:rFonts w:asciiTheme="minorHAnsi" w:hAnsiTheme="minorHAnsi" w:cs="Times Roman"/>
          <w:color w:val="000000"/>
          <w:sz w:val="22"/>
          <w:szCs w:val="22"/>
        </w:rPr>
        <w:t>-p-values (Welch’s, HSD, or bootstrap) are reported for each test performed.</w:t>
      </w:r>
    </w:p>
    <w:p w14:paraId="10C8F3BC" w14:textId="77777777" w:rsidR="00375331" w:rsidRDefault="00375331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</w:p>
    <w:p w14:paraId="734A5A47" w14:textId="4FBE1B3D" w:rsidR="00D02850" w:rsidRDefault="00D02850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  <w:r>
        <w:rPr>
          <w:rFonts w:asciiTheme="minorHAnsi" w:hAnsiTheme="minorHAnsi" w:cs="Times Roman"/>
          <w:color w:val="000000"/>
          <w:sz w:val="22"/>
          <w:szCs w:val="22"/>
        </w:rPr>
        <w:t>-95% confi</w:t>
      </w:r>
      <w:r w:rsidR="00375331">
        <w:rPr>
          <w:rFonts w:asciiTheme="minorHAnsi" w:hAnsiTheme="minorHAnsi" w:cs="Times Roman"/>
          <w:color w:val="000000"/>
          <w:sz w:val="22"/>
          <w:szCs w:val="22"/>
        </w:rPr>
        <w:t xml:space="preserve">dence intervals (95% CI) are </w:t>
      </w:r>
      <w:r w:rsidR="00780F4F">
        <w:rPr>
          <w:rFonts w:asciiTheme="minorHAnsi" w:hAnsiTheme="minorHAnsi" w:cs="Times Roman"/>
          <w:color w:val="000000"/>
          <w:sz w:val="22"/>
          <w:szCs w:val="22"/>
        </w:rPr>
        <w:t>presented in figures</w:t>
      </w:r>
      <w:r w:rsidR="00375331">
        <w:rPr>
          <w:rFonts w:asciiTheme="minorHAnsi" w:hAnsiTheme="minorHAnsi" w:cs="Times Roman"/>
          <w:color w:val="000000"/>
          <w:sz w:val="22"/>
          <w:szCs w:val="22"/>
        </w:rPr>
        <w:t xml:space="preserve"> throughout as measures of variance.</w:t>
      </w:r>
    </w:p>
    <w:p w14:paraId="02CBD76A" w14:textId="77777777" w:rsidR="00375331" w:rsidRDefault="00375331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</w:p>
    <w:p w14:paraId="4AD2CCB9" w14:textId="67087F92" w:rsidR="00375331" w:rsidRPr="00D02850" w:rsidRDefault="00375331" w:rsidP="00D02850">
      <w:pPr>
        <w:framePr w:w="7817" w:h="1088" w:hSpace="180" w:wrap="around" w:vAnchor="text" w:hAnchor="page" w:x="1904" w:y="2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Times Roman"/>
          <w:color w:val="000000"/>
          <w:sz w:val="22"/>
          <w:szCs w:val="22"/>
        </w:rPr>
      </w:pPr>
      <w:r>
        <w:rPr>
          <w:rFonts w:asciiTheme="minorHAnsi" w:hAnsiTheme="minorHAnsi" w:cs="Times Roman"/>
          <w:color w:val="000000"/>
          <w:sz w:val="22"/>
          <w:szCs w:val="22"/>
        </w:rPr>
        <w:t>-individual data are p</w:t>
      </w:r>
      <w:r w:rsidR="003049EF">
        <w:rPr>
          <w:rFonts w:asciiTheme="minorHAnsi" w:hAnsiTheme="minorHAnsi" w:cs="Times Roman"/>
          <w:color w:val="000000"/>
          <w:sz w:val="22"/>
          <w:szCs w:val="22"/>
        </w:rPr>
        <w:t>resented on top of all boxplots (Fig. 3f, 6abc, 7abc, 8b)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9FD6F6" w:rsidR="00BC3CCE" w:rsidRDefault="008137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Fig 3c: </w:t>
      </w:r>
      <w:r w:rsidR="00706158">
        <w:rPr>
          <w:rFonts w:asciiTheme="minorHAnsi" w:hAnsiTheme="minorHAnsi"/>
          <w:sz w:val="22"/>
          <w:szCs w:val="22"/>
        </w:rPr>
        <w:t>Beads are embedded in either Nafion or cryolite, and maximum intensities compared (2 groups).</w:t>
      </w:r>
    </w:p>
    <w:p w14:paraId="33175BD7" w14:textId="4052BD16" w:rsidR="00706158" w:rsidRDefault="007061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Fig 3f: </w:t>
      </w:r>
      <w:r>
        <w:rPr>
          <w:rFonts w:asciiTheme="minorHAnsi" w:hAnsiTheme="minorHAnsi"/>
          <w:sz w:val="22"/>
          <w:szCs w:val="22"/>
        </w:rPr>
        <w:t xml:space="preserve">Beads are dispersed in either Nafion or cryolite, and FWHM from coverslip, Nafion at 100 </w:t>
      </w:r>
      <w:proofErr w:type="gramStart"/>
      <w:r>
        <w:rPr>
          <w:rFonts w:asciiTheme="minorHAnsi" w:hAnsiTheme="minorHAnsi"/>
          <w:sz w:val="22"/>
          <w:szCs w:val="22"/>
        </w:rPr>
        <w:t>um</w:t>
      </w:r>
      <w:proofErr w:type="gramEnd"/>
      <w:r>
        <w:rPr>
          <w:rFonts w:asciiTheme="minorHAnsi" w:hAnsiTheme="minorHAnsi"/>
          <w:sz w:val="22"/>
          <w:szCs w:val="22"/>
        </w:rPr>
        <w:t>, and cryolite at 100 um, compared (3 groups).</w:t>
      </w:r>
    </w:p>
    <w:p w14:paraId="4654642B" w14:textId="46C88787" w:rsidR="00706158" w:rsidRPr="00706158" w:rsidRDefault="007061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Figs 6abc: </w:t>
      </w:r>
      <w:r>
        <w:rPr>
          <w:rFonts w:asciiTheme="minorHAnsi" w:hAnsiTheme="minorHAnsi"/>
          <w:sz w:val="22"/>
          <w:szCs w:val="22"/>
        </w:rPr>
        <w:t>Bacteria were treated with either H</w:t>
      </w:r>
      <w:r w:rsidRPr="00706158"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O or D</w:t>
      </w:r>
      <w:r w:rsidRPr="00706158"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 xml:space="preserve">O, spotted on aluminum slides or dispersed in Nafion or cryolite, and CD values compared (2 groups per </w:t>
      </w:r>
      <w:r w:rsidR="002D3770">
        <w:rPr>
          <w:rFonts w:asciiTheme="minorHAnsi" w:hAnsiTheme="minorHAnsi"/>
          <w:sz w:val="22"/>
          <w:szCs w:val="22"/>
        </w:rPr>
        <w:t>substrate</w:t>
      </w:r>
      <w:r>
        <w:rPr>
          <w:rFonts w:asciiTheme="minorHAnsi" w:hAnsiTheme="minorHAnsi"/>
          <w:sz w:val="22"/>
          <w:szCs w:val="22"/>
        </w:rPr>
        <w:t>).</w:t>
      </w:r>
    </w:p>
    <w:p w14:paraId="7FB2AC56" w14:textId="36847B92" w:rsidR="00706158" w:rsidRDefault="00B94E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Figs 7abc: </w:t>
      </w:r>
      <w:r>
        <w:rPr>
          <w:rFonts w:asciiTheme="minorHAnsi" w:hAnsiTheme="minorHAnsi"/>
          <w:sz w:val="22"/>
          <w:szCs w:val="22"/>
        </w:rPr>
        <w:t xml:space="preserve">Bacteria were treated with either </w:t>
      </w:r>
      <w:r w:rsidRPr="00B94EFC">
        <w:rPr>
          <w:rFonts w:asciiTheme="minorHAnsi" w:hAnsiTheme="minorHAnsi"/>
          <w:sz w:val="22"/>
          <w:szCs w:val="22"/>
          <w:vertAlign w:val="superscript"/>
        </w:rPr>
        <w:t>12</w:t>
      </w:r>
      <w:r>
        <w:rPr>
          <w:rFonts w:asciiTheme="minorHAnsi" w:hAnsiTheme="minorHAnsi"/>
          <w:sz w:val="22"/>
          <w:szCs w:val="22"/>
        </w:rPr>
        <w:t xml:space="preserve">C- or </w:t>
      </w:r>
      <w:r w:rsidRPr="00B94EFC">
        <w:rPr>
          <w:rFonts w:asciiTheme="minorHAnsi" w:hAnsiTheme="minorHAnsi"/>
          <w:sz w:val="22"/>
          <w:szCs w:val="22"/>
          <w:vertAlign w:val="superscript"/>
        </w:rPr>
        <w:t>13</w:t>
      </w:r>
      <w:r>
        <w:rPr>
          <w:rFonts w:asciiTheme="minorHAnsi" w:hAnsiTheme="minorHAnsi"/>
          <w:sz w:val="22"/>
          <w:szCs w:val="22"/>
        </w:rPr>
        <w:t xml:space="preserve">C-glucose, spotted on aluminum slides or dispersed in Nafion or cryolite, and </w:t>
      </w:r>
      <w:r w:rsidR="002D3770">
        <w:rPr>
          <w:rFonts w:asciiTheme="minorHAnsi" w:hAnsiTheme="minorHAnsi"/>
          <w:sz w:val="22"/>
          <w:szCs w:val="22"/>
        </w:rPr>
        <w:t xml:space="preserve">Percent </w:t>
      </w:r>
      <w:r w:rsidR="002D3770" w:rsidRPr="002D3770">
        <w:rPr>
          <w:rFonts w:asciiTheme="minorHAnsi" w:hAnsiTheme="minorHAnsi"/>
          <w:sz w:val="22"/>
          <w:szCs w:val="22"/>
          <w:vertAlign w:val="superscript"/>
        </w:rPr>
        <w:t>13</w:t>
      </w:r>
      <w:r w:rsidR="002D3770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values compared (2 groups per </w:t>
      </w:r>
      <w:r w:rsidR="002D3770">
        <w:rPr>
          <w:rFonts w:asciiTheme="minorHAnsi" w:hAnsiTheme="minorHAnsi"/>
          <w:sz w:val="22"/>
          <w:szCs w:val="22"/>
        </w:rPr>
        <w:t>substrate</w:t>
      </w:r>
      <w:r>
        <w:rPr>
          <w:rFonts w:asciiTheme="minorHAnsi" w:hAnsiTheme="minorHAnsi"/>
          <w:sz w:val="22"/>
          <w:szCs w:val="22"/>
        </w:rPr>
        <w:t>).</w:t>
      </w:r>
    </w:p>
    <w:p w14:paraId="230B9AB0" w14:textId="05E14F1E" w:rsidR="000C1909" w:rsidRPr="000C1909" w:rsidRDefault="000C19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Fig 8b: </w:t>
      </w:r>
      <w:r>
        <w:rPr>
          <w:rFonts w:asciiTheme="minorHAnsi" w:hAnsiTheme="minorHAnsi"/>
          <w:sz w:val="22"/>
          <w:szCs w:val="22"/>
        </w:rPr>
        <w:t xml:space="preserve">Bacteria </w:t>
      </w:r>
      <w:r w:rsidR="007B114C">
        <w:rPr>
          <w:rFonts w:asciiTheme="minorHAnsi" w:hAnsiTheme="minorHAnsi"/>
          <w:sz w:val="22"/>
          <w:szCs w:val="22"/>
        </w:rPr>
        <w:t xml:space="preserve">from three different microcosms (different biological replicates from different days) were classed into distance categories  (“near”, “far”, or “on” hyphae); CD values of different distance categories were compared (3 groups, though ANOVA was also performed on </w:t>
      </w:r>
      <w:r w:rsidR="003A5F9B">
        <w:rPr>
          <w:rFonts w:asciiTheme="minorHAnsi" w:hAnsiTheme="minorHAnsi"/>
          <w:sz w:val="22"/>
          <w:szCs w:val="22"/>
        </w:rPr>
        <w:t>distance AND replicate as variables, see Results).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59FA8922" w:rsidR="00A62B52" w:rsidRPr="00E9052A" w:rsidRDefault="000C1909" w:rsidP="00A3044C">
      <w:pPr>
        <w:framePr w:w="7817" w:h="42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provided for all graphs: </w:t>
      </w:r>
      <w:r>
        <w:rPr>
          <w:rFonts w:asciiTheme="minorHAnsi" w:hAnsiTheme="minorHAnsi"/>
          <w:b/>
          <w:sz w:val="22"/>
          <w:szCs w:val="22"/>
        </w:rPr>
        <w:t>Figs 3abc, 3f, 6abcdef, 7abcdef, 8b.</w:t>
      </w:r>
      <w:r w:rsidR="0045317D" w:rsidRPr="00406FF4">
        <w:rPr>
          <w:rFonts w:asciiTheme="minorHAnsi" w:hAnsiTheme="minorHAnsi"/>
          <w:sz w:val="22"/>
          <w:szCs w:val="22"/>
        </w:rPr>
        <w:t xml:space="preserve"> </w:t>
      </w:r>
      <w:r w:rsidR="00E9052A">
        <w:rPr>
          <w:rFonts w:asciiTheme="minorHAnsi" w:hAnsiTheme="minorHAnsi"/>
          <w:sz w:val="22"/>
          <w:szCs w:val="22"/>
        </w:rPr>
        <w:t xml:space="preserve">Source microscopy images are also supplied for </w:t>
      </w:r>
      <w:bookmarkStart w:id="0" w:name="_GoBack"/>
      <w:r w:rsidR="00E9052A" w:rsidRPr="00E9052A">
        <w:rPr>
          <w:rFonts w:asciiTheme="minorHAnsi" w:hAnsiTheme="minorHAnsi"/>
          <w:b/>
          <w:bCs/>
          <w:sz w:val="22"/>
          <w:szCs w:val="22"/>
        </w:rPr>
        <w:t>Figs 2, 3, 4, 5.</w:t>
      </w:r>
      <w:bookmarkEnd w:id="0"/>
    </w:p>
    <w:sectPr w:rsidR="00A62B52" w:rsidRPr="00E9052A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B710B" w14:textId="77777777" w:rsidR="00D27982" w:rsidRDefault="00D27982" w:rsidP="004215FE">
      <w:r>
        <w:separator/>
      </w:r>
    </w:p>
  </w:endnote>
  <w:endnote w:type="continuationSeparator" w:id="0">
    <w:p w14:paraId="39E0271A" w14:textId="77777777" w:rsidR="00D27982" w:rsidRDefault="00D2798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EB6386" w:rsidRDefault="00EB6386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EB6386" w:rsidRDefault="00EB6386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EB6386" w:rsidRDefault="00EB6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EB6386" w:rsidRPr="0009520A" w:rsidRDefault="00EB6386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B014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EB6386" w:rsidRPr="00062DBF" w:rsidRDefault="00EB6386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0557E" w14:textId="77777777" w:rsidR="00D27982" w:rsidRDefault="00D27982" w:rsidP="004215FE">
      <w:r>
        <w:separator/>
      </w:r>
    </w:p>
  </w:footnote>
  <w:footnote w:type="continuationSeparator" w:id="0">
    <w:p w14:paraId="0F1A05BF" w14:textId="77777777" w:rsidR="00D27982" w:rsidRDefault="00D2798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EB6386" w:rsidRDefault="00EB6386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5148"/>
    <w:rsid w:val="00062DBF"/>
    <w:rsid w:val="00083FE8"/>
    <w:rsid w:val="0009444E"/>
    <w:rsid w:val="0009520A"/>
    <w:rsid w:val="000A32A6"/>
    <w:rsid w:val="000A38BC"/>
    <w:rsid w:val="000B2AEA"/>
    <w:rsid w:val="000C1909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0148"/>
    <w:rsid w:val="001E1D59"/>
    <w:rsid w:val="00212F30"/>
    <w:rsid w:val="00217B9E"/>
    <w:rsid w:val="002336C6"/>
    <w:rsid w:val="00241081"/>
    <w:rsid w:val="00250716"/>
    <w:rsid w:val="00266462"/>
    <w:rsid w:val="002A068D"/>
    <w:rsid w:val="002A0ED1"/>
    <w:rsid w:val="002A7487"/>
    <w:rsid w:val="002D3770"/>
    <w:rsid w:val="003049EF"/>
    <w:rsid w:val="00307F5D"/>
    <w:rsid w:val="003248ED"/>
    <w:rsid w:val="0033674D"/>
    <w:rsid w:val="00370080"/>
    <w:rsid w:val="00375331"/>
    <w:rsid w:val="003A5F9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17D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00E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6158"/>
    <w:rsid w:val="007137E1"/>
    <w:rsid w:val="00762B36"/>
    <w:rsid w:val="00763BA5"/>
    <w:rsid w:val="0076524F"/>
    <w:rsid w:val="00767B26"/>
    <w:rsid w:val="00780F4F"/>
    <w:rsid w:val="00795CED"/>
    <w:rsid w:val="007B114C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3744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1581"/>
    <w:rsid w:val="00963CEF"/>
    <w:rsid w:val="00993065"/>
    <w:rsid w:val="009A0661"/>
    <w:rsid w:val="009D0D28"/>
    <w:rsid w:val="009E6ACE"/>
    <w:rsid w:val="009E7B13"/>
    <w:rsid w:val="00A11EC6"/>
    <w:rsid w:val="00A131BD"/>
    <w:rsid w:val="00A3044C"/>
    <w:rsid w:val="00A32E20"/>
    <w:rsid w:val="00A5368C"/>
    <w:rsid w:val="00A62B52"/>
    <w:rsid w:val="00A67A47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4EFC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2850"/>
    <w:rsid w:val="00D10224"/>
    <w:rsid w:val="00D27982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0432"/>
    <w:rsid w:val="00E61AB4"/>
    <w:rsid w:val="00E70517"/>
    <w:rsid w:val="00E870D1"/>
    <w:rsid w:val="00E9052A"/>
    <w:rsid w:val="00EB6386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4299873-BCAC-473E-9C2F-C1F3A51C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93A35C-1ED2-4DB9-BDA7-515D940C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3</Pages>
  <Words>1121</Words>
  <Characters>6201</Characters>
  <Application>Microsoft Office Word</Application>
  <DocSecurity>0</DocSecurity>
  <Lines>93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Shank, Elizabeth A</cp:lastModifiedBy>
  <cp:revision>41</cp:revision>
  <dcterms:created xsi:type="dcterms:W3CDTF">2017-06-13T14:43:00Z</dcterms:created>
  <dcterms:modified xsi:type="dcterms:W3CDTF">2020-03-15T05:08:00Z</dcterms:modified>
</cp:coreProperties>
</file>