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9257E">
        <w:fldChar w:fldCharType="begin"/>
      </w:r>
      <w:r w:rsidR="00B9257E">
        <w:instrText xml:space="preserve"> HYPERLINK "https://biosharing.org/" \t "_blank" </w:instrText>
      </w:r>
      <w:r w:rsidR="00B9257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9257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9DFCBC0" w:rsidR="00877644" w:rsidRPr="00125190" w:rsidRDefault="00AB376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carried out 4 biological replicates with multiple technical replicates for the cyanide worm movement assay and carried out 4 biological replicates for LC-MS experiments to measure quinone levels. We did not compute appropriate sample sizes prior to study design.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FC7E01F" w:rsidR="00B330BD" w:rsidRPr="00125190" w:rsidRDefault="00AB376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carried out 4 biological replicates for the cyanide movement assay</w:t>
      </w:r>
      <w:r w:rsidR="00E47941">
        <w:rPr>
          <w:rFonts w:asciiTheme="minorHAnsi" w:hAnsiTheme="minorHAnsi"/>
        </w:rPr>
        <w:t xml:space="preserve"> and LC-MS experiments. All descriptions of replicates, statistical analysis, and data correction and normalization methods are covered in the figure legends (Figure 5) and the Materials and Methods (</w:t>
      </w:r>
      <w:r w:rsidR="00E47941" w:rsidRPr="00E47941">
        <w:rPr>
          <w:rFonts w:asciiTheme="minorHAnsi" w:hAnsiTheme="minorHAnsi"/>
        </w:rPr>
        <w:t>Lipid extraction and LC-MS quantitation; Image-based KCN recovery assay</w:t>
      </w:r>
      <w:r w:rsidR="00E47941">
        <w:rPr>
          <w:rFonts w:asciiTheme="minorHAnsi" w:hAnsiTheme="minorHAnsi"/>
        </w:rPr>
        <w:t>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8F2713A" w14:textId="3F4797D0" w:rsidR="00013876" w:rsidRDefault="0001387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the statistical analysis and information on replicates for Figure 5b/c are described in figure legends, Material and Methods and Supp</w:t>
      </w:r>
      <w:r w:rsidR="000E3774">
        <w:rPr>
          <w:rFonts w:asciiTheme="minorHAnsi" w:hAnsiTheme="minorHAnsi"/>
          <w:sz w:val="22"/>
          <w:szCs w:val="22"/>
        </w:rPr>
        <w:t>lementary File</w:t>
      </w:r>
      <w:r>
        <w:rPr>
          <w:rFonts w:asciiTheme="minorHAnsi" w:hAnsiTheme="minorHAnsi"/>
          <w:sz w:val="22"/>
          <w:szCs w:val="22"/>
        </w:rPr>
        <w:t xml:space="preserve"> 2.</w:t>
      </w:r>
    </w:p>
    <w:p w14:paraId="42F1EF79" w14:textId="1652BF98" w:rsidR="00E47941" w:rsidRDefault="00E4794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values shown in Figure 5b are the mean of 4 biological replicates. </w:t>
      </w:r>
      <w:r w:rsidR="00013876">
        <w:rPr>
          <w:rFonts w:asciiTheme="minorHAnsi" w:hAnsiTheme="minorHAnsi"/>
          <w:sz w:val="22"/>
          <w:szCs w:val="22"/>
        </w:rPr>
        <w:t>Significance of d</w:t>
      </w:r>
      <w:r>
        <w:rPr>
          <w:rFonts w:asciiTheme="minorHAnsi" w:hAnsiTheme="minorHAnsi"/>
          <w:sz w:val="22"/>
          <w:szCs w:val="22"/>
        </w:rPr>
        <w:t>ifferences in quinone levels in Figure 5b in described in the figure legend and indicated in the plot.</w:t>
      </w:r>
      <w:r w:rsidR="00013876">
        <w:rPr>
          <w:rFonts w:asciiTheme="minorHAnsi" w:hAnsiTheme="minorHAnsi"/>
          <w:sz w:val="22"/>
          <w:szCs w:val="22"/>
        </w:rPr>
        <w:t xml:space="preserve"> P values are indicated in the figure legend and </w:t>
      </w:r>
      <w:r w:rsidR="000E3774">
        <w:rPr>
          <w:rFonts w:asciiTheme="minorHAnsi" w:hAnsiTheme="minorHAnsi"/>
          <w:sz w:val="22"/>
          <w:szCs w:val="22"/>
        </w:rPr>
        <w:t>Supplementary File</w:t>
      </w:r>
      <w:r w:rsidR="00013876">
        <w:rPr>
          <w:rFonts w:asciiTheme="minorHAnsi" w:hAnsiTheme="minorHAnsi"/>
          <w:sz w:val="22"/>
          <w:szCs w:val="22"/>
        </w:rPr>
        <w:t xml:space="preserve"> 2 for both significant and non-significant differences. Error bars show standard deviation.</w:t>
      </w:r>
    </w:p>
    <w:p w14:paraId="614D6089" w14:textId="15B103F8" w:rsidR="0015519A" w:rsidRPr="00505C51" w:rsidRDefault="00E4794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quantitative data shown in Figure 5c represent the mean of biological replicates with error bars being standard error.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43D7B1C" w:rsidR="00BC3CCE" w:rsidRPr="00505C51" w:rsidRDefault="000138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D8099A7" w:rsidR="00BC3CCE" w:rsidRDefault="000138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Statistical analysis data for RQ and Q levels in Figure 5b </w:t>
      </w:r>
      <w:r w:rsidR="003E7206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listed in </w:t>
      </w:r>
      <w:r w:rsidR="000E3774">
        <w:rPr>
          <w:rFonts w:asciiTheme="minorHAnsi" w:hAnsiTheme="minorHAnsi"/>
          <w:sz w:val="22"/>
          <w:szCs w:val="22"/>
        </w:rPr>
        <w:t>Supplementary File</w:t>
      </w:r>
      <w:r>
        <w:rPr>
          <w:rFonts w:asciiTheme="minorHAnsi" w:hAnsiTheme="minorHAnsi"/>
          <w:sz w:val="22"/>
          <w:szCs w:val="22"/>
        </w:rPr>
        <w:t xml:space="preserve"> 2.</w:t>
      </w:r>
    </w:p>
    <w:p w14:paraId="63593352" w14:textId="19B1DDB7" w:rsidR="00013876" w:rsidRDefault="000138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Sequences for CRISPR mutants, and the sgRNAs and primers used for CRISPR-mediated editing </w:t>
      </w:r>
      <w:r w:rsidR="003E7206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listed in </w:t>
      </w:r>
      <w:r w:rsidR="000E3774">
        <w:rPr>
          <w:rFonts w:asciiTheme="minorHAnsi" w:hAnsiTheme="minorHAnsi"/>
          <w:sz w:val="22"/>
          <w:szCs w:val="22"/>
        </w:rPr>
        <w:t>Supplementary File 1</w:t>
      </w:r>
      <w:r>
        <w:rPr>
          <w:rFonts w:asciiTheme="minorHAnsi" w:hAnsiTheme="minorHAnsi"/>
          <w:sz w:val="22"/>
          <w:szCs w:val="22"/>
        </w:rPr>
        <w:t>.</w:t>
      </w:r>
    </w:p>
    <w:p w14:paraId="1450546F" w14:textId="1D8BE479" w:rsidR="00013876" w:rsidRDefault="000138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Genomic coordinates for alternatively spliced exons (illustrated in Figure </w:t>
      </w:r>
      <w:r w:rsidR="003E7206">
        <w:rPr>
          <w:rFonts w:asciiTheme="minorHAnsi" w:hAnsiTheme="minorHAnsi"/>
          <w:sz w:val="22"/>
          <w:szCs w:val="22"/>
        </w:rPr>
        <w:t>3), species sequences used for Figure 4</w:t>
      </w:r>
      <w:r>
        <w:rPr>
          <w:rFonts w:asciiTheme="minorHAnsi" w:hAnsiTheme="minorHAnsi"/>
          <w:sz w:val="22"/>
          <w:szCs w:val="22"/>
        </w:rPr>
        <w:t xml:space="preserve">, as well as previously published RNA-seq data analyzed </w:t>
      </w:r>
      <w:r w:rsidR="003E7206">
        <w:rPr>
          <w:rFonts w:asciiTheme="minorHAnsi" w:hAnsiTheme="minorHAnsi"/>
          <w:sz w:val="22"/>
          <w:szCs w:val="22"/>
        </w:rPr>
        <w:t xml:space="preserve">for this paper </w:t>
      </w:r>
      <w:r>
        <w:rPr>
          <w:rFonts w:asciiTheme="minorHAnsi" w:hAnsiTheme="minorHAnsi"/>
          <w:sz w:val="22"/>
          <w:szCs w:val="22"/>
        </w:rPr>
        <w:t xml:space="preserve">are listed in </w:t>
      </w:r>
      <w:r w:rsidR="000E3774">
        <w:rPr>
          <w:rFonts w:asciiTheme="minorHAnsi" w:hAnsiTheme="minorHAnsi"/>
          <w:sz w:val="22"/>
          <w:szCs w:val="22"/>
        </w:rPr>
        <w:t>Supplementary File 3</w:t>
      </w:r>
      <w:r>
        <w:rPr>
          <w:rFonts w:asciiTheme="minorHAnsi" w:hAnsiTheme="minorHAnsi"/>
          <w:sz w:val="22"/>
          <w:szCs w:val="22"/>
        </w:rPr>
        <w:t>.</w:t>
      </w:r>
    </w:p>
    <w:p w14:paraId="6C6BCC66" w14:textId="77777777" w:rsidR="00013876" w:rsidRPr="00505C51" w:rsidRDefault="000138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DC07A" w14:textId="77777777" w:rsidR="00B9257E" w:rsidRDefault="00B9257E" w:rsidP="004215FE">
      <w:r>
        <w:separator/>
      </w:r>
    </w:p>
  </w:endnote>
  <w:endnote w:type="continuationSeparator" w:id="0">
    <w:p w14:paraId="7C866DD9" w14:textId="77777777" w:rsidR="00B9257E" w:rsidRDefault="00B9257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222D2" w14:textId="77777777" w:rsidR="00B9257E" w:rsidRDefault="00B9257E" w:rsidP="004215FE">
      <w:r>
        <w:separator/>
      </w:r>
    </w:p>
  </w:footnote>
  <w:footnote w:type="continuationSeparator" w:id="0">
    <w:p w14:paraId="5E009D13" w14:textId="77777777" w:rsidR="00B9257E" w:rsidRDefault="00B9257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3876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3774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E720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2EA5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376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257E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7941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576849F-CDB2-2B4F-ACAC-629EB830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4A1547-B27B-7542-BED7-11C0EA1A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June Tan</cp:lastModifiedBy>
  <cp:revision>2</cp:revision>
  <dcterms:created xsi:type="dcterms:W3CDTF">2020-07-27T01:08:00Z</dcterms:created>
  <dcterms:modified xsi:type="dcterms:W3CDTF">2020-07-27T01:08:00Z</dcterms:modified>
</cp:coreProperties>
</file>