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5919B3">
        <w:fldChar w:fldCharType="begin"/>
      </w:r>
      <w:r w:rsidR="005919B3">
        <w:instrText xml:space="preserve"> HYPERLINK "https://biosharing.org/" \t "_blank" </w:instrText>
      </w:r>
      <w:r w:rsidR="005919B3">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5919B3">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33CBC03" w14:textId="77777777" w:rsidR="005919B3" w:rsidRPr="005919B3" w:rsidRDefault="005919B3" w:rsidP="005919B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5919B3">
        <w:rPr>
          <w:rFonts w:ascii="Calibri" w:hAnsi="Calibri" w:cs="Calibri"/>
          <w:sz w:val="22"/>
          <w:szCs w:val="22"/>
        </w:rPr>
        <w:lastRenderedPageBreak/>
        <w:t>Number of technical replicates and biological replicates are reported in the figure legends or methods or supplementary section of the manuscript. Sample size was determined based on variability of the response deviating from the mean as indicated by the standard error of the mean (SEM), which is also represented in the figures.</w:t>
      </w:r>
    </w:p>
    <w:p w14:paraId="7C05C296" w14:textId="77777777" w:rsidR="005919B3" w:rsidRPr="005919B3" w:rsidRDefault="005919B3" w:rsidP="005919B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5919B3">
        <w:rPr>
          <w:rFonts w:ascii="Calibri" w:hAnsi="Calibri" w:cs="Calibri"/>
          <w:sz w:val="22"/>
          <w:szCs w:val="22"/>
        </w:rPr>
        <w:t>Typically, at least three biological replicates were performed so that the SEM was within at least 20% of the mean, but exact number of</w:t>
      </w:r>
    </w:p>
    <w:p w14:paraId="283305D7" w14:textId="0406EC4E" w:rsidR="00877644" w:rsidRPr="007B2E98" w:rsidRDefault="005919B3" w:rsidP="005919B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sz w:val="22"/>
          <w:szCs w:val="22"/>
        </w:rPr>
      </w:pPr>
      <w:proofErr w:type="gramStart"/>
      <w:r w:rsidRPr="005919B3">
        <w:rPr>
          <w:rFonts w:ascii="Calibri" w:hAnsi="Calibri" w:cs="Calibri"/>
          <w:sz w:val="22"/>
          <w:szCs w:val="22"/>
        </w:rPr>
        <w:t>replicates</w:t>
      </w:r>
      <w:proofErr w:type="gramEnd"/>
      <w:r w:rsidRPr="005919B3">
        <w:rPr>
          <w:rFonts w:ascii="Calibri" w:hAnsi="Calibri" w:cs="Calibri"/>
          <w:sz w:val="22"/>
          <w:szCs w:val="22"/>
        </w:rPr>
        <w:t xml:space="preserve"> are indicated per result in figure legends or methods section or supplementary.</w:t>
      </w:r>
    </w:p>
    <w:p w14:paraId="433D3226" w14:textId="0CA9F4B7" w:rsidR="00622071" w:rsidRPr="007B2E98" w:rsidRDefault="00622071" w:rsidP="0009106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s="Calibri"/>
          <w:sz w:val="22"/>
          <w:szCs w:val="22"/>
        </w:rPr>
      </w:pPr>
    </w:p>
    <w:p w14:paraId="46161E82" w14:textId="5558C7AA" w:rsidR="00622071" w:rsidRPr="007B2E98" w:rsidRDefault="00622071" w:rsidP="00622071">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spacing w:before="0" w:beforeAutospacing="0" w:after="150" w:afterAutospacing="0"/>
        <w:rPr>
          <w:rFonts w:ascii="Calibri" w:hAnsi="Calibri" w:cs="Calibri"/>
          <w:color w:val="333333"/>
          <w:sz w:val="22"/>
          <w:szCs w:val="22"/>
        </w:rPr>
      </w:pPr>
      <w:r w:rsidRPr="007B2E98">
        <w:rPr>
          <w:rFonts w:ascii="Calibri" w:hAnsi="Calibri" w:cs="Calibri"/>
          <w:color w:val="333333"/>
          <w:sz w:val="22"/>
          <w:szCs w:val="22"/>
        </w:rPr>
        <w:t>For Pharmacological/Behavioral studies: All experiments were performed in two or three separate, independent cohorts (replicates), with total results analyzed together.  On the basis of analysis aiming for 95% power with an alpha significance of p=0.05 and an ANOVA analysis with repeated measures within-between interaction, G*Power 3.19.2 was used to calculate in advance of testing a minimum number of mice needed per experiment.  Under these criteria:</w:t>
      </w:r>
    </w:p>
    <w:p w14:paraId="599D2CAE" w14:textId="77777777" w:rsidR="00622071" w:rsidRPr="007B2E98" w:rsidRDefault="00622071" w:rsidP="00622071">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spacing w:before="0" w:beforeAutospacing="0" w:after="150" w:afterAutospacing="0"/>
        <w:rPr>
          <w:rFonts w:ascii="Calibri" w:hAnsi="Calibri" w:cs="Calibri"/>
          <w:color w:val="333333"/>
          <w:sz w:val="22"/>
          <w:szCs w:val="22"/>
        </w:rPr>
      </w:pPr>
      <w:r w:rsidRPr="007B2E98">
        <w:rPr>
          <w:rFonts w:ascii="Calibri" w:hAnsi="Calibri" w:cs="Calibri"/>
          <w:color w:val="333333"/>
          <w:sz w:val="22"/>
          <w:szCs w:val="22"/>
          <w:u w:val="single"/>
        </w:rPr>
        <w:t>Antinociceptive testing of agonist properties</w:t>
      </w:r>
      <w:r w:rsidRPr="007B2E98">
        <w:rPr>
          <w:rFonts w:ascii="Calibri" w:hAnsi="Calibri" w:cs="Calibri"/>
          <w:color w:val="333333"/>
          <w:sz w:val="22"/>
          <w:szCs w:val="22"/>
        </w:rPr>
        <w:t>: with an assumed moderate effect size (f=1.0) and two measurements assumed across 5 groups, an estimated sample size of 8 mice per analgesic testing condition will be needed, with a predicted critical F-value of 6.608 and actual power = 0.998.</w:t>
      </w:r>
    </w:p>
    <w:p w14:paraId="7DC7E5AD" w14:textId="77777777" w:rsidR="00622071" w:rsidRPr="007B2E98" w:rsidRDefault="00622071" w:rsidP="00622071">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spacing w:before="0" w:beforeAutospacing="0" w:after="150" w:afterAutospacing="0"/>
        <w:rPr>
          <w:rFonts w:ascii="Calibri" w:hAnsi="Calibri" w:cs="Calibri"/>
          <w:color w:val="333333"/>
          <w:sz w:val="22"/>
          <w:szCs w:val="22"/>
        </w:rPr>
      </w:pPr>
      <w:r w:rsidRPr="007B2E98">
        <w:rPr>
          <w:rFonts w:ascii="Calibri" w:hAnsi="Calibri" w:cs="Calibri"/>
          <w:color w:val="333333"/>
          <w:sz w:val="22"/>
          <w:szCs w:val="22"/>
        </w:rPr>
        <w:t>For </w:t>
      </w:r>
      <w:r w:rsidRPr="007B2E98">
        <w:rPr>
          <w:rFonts w:ascii="Calibri" w:hAnsi="Calibri" w:cs="Calibri"/>
          <w:color w:val="333333"/>
          <w:sz w:val="22"/>
          <w:szCs w:val="22"/>
          <w:u w:val="single"/>
        </w:rPr>
        <w:t>CLAMS testing (respiratory or locomotor studies)</w:t>
      </w:r>
      <w:r w:rsidRPr="007B2E98">
        <w:rPr>
          <w:rFonts w:ascii="Calibri" w:hAnsi="Calibri" w:cs="Calibri"/>
          <w:color w:val="333333"/>
          <w:sz w:val="22"/>
          <w:szCs w:val="22"/>
        </w:rPr>
        <w:t>: the assumed small effect size (f=0.5) with 32 measurements (every 5 min across 180 min) produces an estimated sample size of 10 mice per testing condition, with a predicted F-value of 1.321 and actual power of 0.999.  Note that a subset of these conditions were replicated (n=20) to verify initial findings.  Additional data did not change the interpreted results, so all data is included in this report.</w:t>
      </w:r>
    </w:p>
    <w:p w14:paraId="78C30F36" w14:textId="77777777" w:rsidR="00622071" w:rsidRPr="007B2E98" w:rsidRDefault="00622071" w:rsidP="00622071">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spacing w:before="0" w:beforeAutospacing="0" w:after="150" w:afterAutospacing="0"/>
        <w:rPr>
          <w:rFonts w:ascii="Calibri" w:hAnsi="Calibri" w:cs="Calibri"/>
          <w:color w:val="333333"/>
          <w:sz w:val="22"/>
          <w:szCs w:val="22"/>
        </w:rPr>
      </w:pPr>
      <w:r w:rsidRPr="007B2E98">
        <w:rPr>
          <w:rFonts w:ascii="Calibri" w:hAnsi="Calibri" w:cs="Calibri"/>
          <w:color w:val="333333"/>
          <w:sz w:val="22"/>
          <w:szCs w:val="22"/>
        </w:rPr>
        <w:t>Assuming a small effect size (f=0.5) and two measures, G*Power estimated 24 mice per condition for </w:t>
      </w:r>
      <w:r w:rsidRPr="007B2E98">
        <w:rPr>
          <w:rFonts w:ascii="Calibri" w:hAnsi="Calibri" w:cs="Calibri"/>
          <w:color w:val="333333"/>
          <w:sz w:val="22"/>
          <w:szCs w:val="22"/>
          <w:u w:val="single"/>
        </w:rPr>
        <w:t>conditioned place preference</w:t>
      </w:r>
      <w:r w:rsidRPr="007B2E98">
        <w:rPr>
          <w:rFonts w:ascii="Calibri" w:hAnsi="Calibri" w:cs="Calibri"/>
          <w:color w:val="333333"/>
          <w:sz w:val="22"/>
          <w:szCs w:val="22"/>
        </w:rPr>
        <w:t> will be needed to achieve statistical significance in this work, defined with a critical F-value of 3.098 and with actual power = 0.973.</w:t>
      </w:r>
    </w:p>
    <w:p w14:paraId="6E2B8413" w14:textId="77777777" w:rsidR="00622071" w:rsidRPr="007B2E98" w:rsidRDefault="00622071" w:rsidP="00622071">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spacing w:before="0" w:beforeAutospacing="0" w:after="150" w:afterAutospacing="0"/>
        <w:rPr>
          <w:rFonts w:ascii="Calibri" w:hAnsi="Calibri" w:cs="Calibri"/>
          <w:color w:val="333333"/>
          <w:sz w:val="22"/>
          <w:szCs w:val="22"/>
        </w:rPr>
      </w:pPr>
      <w:r w:rsidRPr="007B2E98">
        <w:rPr>
          <w:rFonts w:ascii="Calibri" w:hAnsi="Calibri" w:cs="Calibri"/>
          <w:color w:val="333333"/>
          <w:sz w:val="22"/>
          <w:szCs w:val="22"/>
        </w:rPr>
        <w:t>Notably, experience and a review of related literature shows that all these values are consistent with published results, given anticipated variance.</w:t>
      </w:r>
    </w:p>
    <w:p w14:paraId="6F1DC54D" w14:textId="2DA98068" w:rsidR="00622071" w:rsidRPr="00091065" w:rsidRDefault="00622071" w:rsidP="00622071">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shd w:val="clear" w:color="auto" w:fill="FFFFFF"/>
        <w:spacing w:before="0" w:beforeAutospacing="0" w:after="150" w:afterAutospacing="0"/>
        <w:rPr>
          <w:rFonts w:asciiTheme="minorHAnsi" w:hAnsiTheme="minorHAnsi"/>
        </w:rPr>
      </w:pPr>
      <w:r w:rsidRPr="007B2E98">
        <w:rPr>
          <w:rFonts w:ascii="Calibri" w:hAnsi="Calibri" w:cs="Calibri"/>
          <w:color w:val="333333"/>
          <w:sz w:val="22"/>
          <w:szCs w:val="22"/>
        </w:rPr>
        <w:t xml:space="preserve">Note that for each cohort of data, use of ANOVA with appropriate post hoc test and Student’s t-tests of statistical significance were used to minimize the number of animals required. A value of p&lt;0.05 was determined to be adequate to determine significance, and no additional animals will be used.  This criteria was used to reduce the number of mice used in place-conditioning testing, consistent with both ARRIVE guidelines and NIH’s “three </w:t>
      </w:r>
      <w:proofErr w:type="spellStart"/>
      <w:r w:rsidRPr="007B2E98">
        <w:rPr>
          <w:rFonts w:ascii="Calibri" w:hAnsi="Calibri" w:cs="Calibri"/>
          <w:color w:val="333333"/>
          <w:sz w:val="22"/>
          <w:szCs w:val="22"/>
        </w:rPr>
        <w:t>Rs</w:t>
      </w:r>
      <w:proofErr w:type="spellEnd"/>
      <w:r w:rsidRPr="007B2E98">
        <w:rPr>
          <w:rFonts w:ascii="Calibri" w:hAnsi="Calibri" w:cs="Calibri"/>
          <w:color w:val="333333"/>
          <w:sz w:val="22"/>
          <w:szCs w:val="22"/>
        </w:rPr>
        <w:t>” guidance for animal testing.</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35AA56F" w:rsidR="00B330BD" w:rsidRPr="00125190" w:rsidRDefault="00091065" w:rsidP="0009106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091065">
        <w:rPr>
          <w:rFonts w:asciiTheme="minorHAnsi" w:hAnsiTheme="minorHAnsi"/>
        </w:rPr>
        <w:t>Data were replicated using technical and independent replicates. See figure legends</w:t>
      </w:r>
      <w:r w:rsidR="005919B3">
        <w:rPr>
          <w:rFonts w:asciiTheme="minorHAnsi" w:hAnsiTheme="minorHAnsi"/>
        </w:rPr>
        <w:t xml:space="preserve"> or methods or supplementary section</w:t>
      </w:r>
      <w:bookmarkStart w:id="0" w:name="_GoBack"/>
      <w:bookmarkEnd w:id="0"/>
      <w:r w:rsidRPr="00091065">
        <w:rPr>
          <w:rFonts w:asciiTheme="minorHAnsi" w:hAnsiTheme="minorHAnsi"/>
        </w:rPr>
        <w:t xml:space="preserve"> for specific details.</w:t>
      </w:r>
      <w:r>
        <w:rPr>
          <w:rFonts w:asciiTheme="minorHAnsi" w:hAnsiTheme="minorHAnsi"/>
        </w:rPr>
        <w:t xml:space="preserve"> </w:t>
      </w:r>
      <w:r w:rsidRPr="00091065">
        <w:rPr>
          <w:rFonts w:asciiTheme="minorHAnsi" w:hAnsiTheme="minorHAnsi"/>
        </w:rPr>
        <w:t>Typically, at least three biological replicates were performed</w:t>
      </w:r>
      <w:r>
        <w:rPr>
          <w:rFonts w:asciiTheme="minorHAnsi" w:hAnsiTheme="minorHAnsi"/>
        </w:rPr>
        <w:t xml:space="preserve">. </w:t>
      </w:r>
      <w:r w:rsidRPr="00091065">
        <w:rPr>
          <w:rFonts w:asciiTheme="minorHAnsi" w:hAnsiTheme="minorHAnsi"/>
        </w:rPr>
        <w:t>No data were excluded for this study.</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92F7E7F" w:rsidR="0015519A" w:rsidRPr="007B2E98" w:rsidRDefault="007B2E98" w:rsidP="00EB52AD">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theme="minorHAnsi"/>
          <w:sz w:val="20"/>
          <w:szCs w:val="20"/>
        </w:rPr>
      </w:pPr>
      <w:r w:rsidRPr="007B2E98">
        <w:rPr>
          <w:rFonts w:asciiTheme="minorHAnsi" w:hAnsiTheme="minorHAnsi" w:cstheme="minorHAnsi"/>
          <w:sz w:val="22"/>
          <w:szCs w:val="22"/>
        </w:rPr>
        <w:t xml:space="preserve">Data were analyzed using Prism (8.1.1, </w:t>
      </w:r>
      <w:proofErr w:type="spellStart"/>
      <w:r w:rsidRPr="007B2E98">
        <w:rPr>
          <w:rFonts w:asciiTheme="minorHAnsi" w:hAnsiTheme="minorHAnsi" w:cstheme="minorHAnsi"/>
          <w:sz w:val="22"/>
          <w:szCs w:val="22"/>
        </w:rPr>
        <w:t>GraphPad</w:t>
      </w:r>
      <w:proofErr w:type="spellEnd"/>
      <w:r w:rsidRPr="007B2E98">
        <w:rPr>
          <w:rFonts w:asciiTheme="minorHAnsi" w:hAnsiTheme="minorHAnsi" w:cstheme="minorHAnsi"/>
          <w:sz w:val="22"/>
          <w:szCs w:val="22"/>
        </w:rPr>
        <w:t>) as stated in the Materials and Methods section. Error bar definition and statistical test are indicated in the figure legends and materials and methods section.</w:t>
      </w:r>
    </w:p>
    <w:p w14:paraId="31FA2768" w14:textId="77777777" w:rsidR="00C9221C" w:rsidRPr="00EB52AD" w:rsidRDefault="00C9221C" w:rsidP="00EB52AD">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Calibri-Light" w:hAnsi="Calibri-Light" w:cs="Calibri-Light"/>
          <w:sz w:val="20"/>
          <w:szCs w:val="20"/>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95D184F" w:rsidR="00BC3CCE" w:rsidRPr="00505C51" w:rsidRDefault="00602CA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02CA0">
        <w:rPr>
          <w:rFonts w:asciiTheme="minorHAnsi" w:hAnsiTheme="minorHAnsi"/>
          <w:sz w:val="22"/>
          <w:szCs w:val="22"/>
        </w:rPr>
        <w:t>No data required randomization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7A856DB" w:rsidR="00BC3CCE" w:rsidRPr="00505C51" w:rsidRDefault="0007148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B8205" w14:textId="77777777" w:rsidR="001159C3" w:rsidRDefault="001159C3" w:rsidP="004215FE">
      <w:r>
        <w:separator/>
      </w:r>
    </w:p>
  </w:endnote>
  <w:endnote w:type="continuationSeparator" w:id="0">
    <w:p w14:paraId="583E9664" w14:textId="77777777" w:rsidR="001159C3" w:rsidRDefault="001159C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272B04CA"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5919B3">
      <w:rPr>
        <w:rStyle w:val="PageNumber"/>
        <w:rFonts w:asciiTheme="minorHAnsi" w:hAnsiTheme="minorHAnsi"/>
        <w:noProof/>
        <w:sz w:val="20"/>
        <w:szCs w:val="20"/>
      </w:rPr>
      <w:t>4</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B583A" w14:textId="77777777" w:rsidR="001159C3" w:rsidRDefault="001159C3" w:rsidP="004215FE">
      <w:r>
        <w:separator/>
      </w:r>
    </w:p>
  </w:footnote>
  <w:footnote w:type="continuationSeparator" w:id="0">
    <w:p w14:paraId="1B086D95" w14:textId="77777777" w:rsidR="001159C3" w:rsidRDefault="001159C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7148B"/>
    <w:rsid w:val="00083FE8"/>
    <w:rsid w:val="00091065"/>
    <w:rsid w:val="0009444E"/>
    <w:rsid w:val="0009520A"/>
    <w:rsid w:val="000A32A6"/>
    <w:rsid w:val="000A38BC"/>
    <w:rsid w:val="000B2AEA"/>
    <w:rsid w:val="000C4C4F"/>
    <w:rsid w:val="000C773F"/>
    <w:rsid w:val="000D14EE"/>
    <w:rsid w:val="000D62F9"/>
    <w:rsid w:val="000F64EE"/>
    <w:rsid w:val="00100F97"/>
    <w:rsid w:val="001019CD"/>
    <w:rsid w:val="001159C3"/>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919B3"/>
    <w:rsid w:val="005B0A15"/>
    <w:rsid w:val="00602CA0"/>
    <w:rsid w:val="00605A12"/>
    <w:rsid w:val="00622071"/>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2E98"/>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9221C"/>
    <w:rsid w:val="00CB4429"/>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05384"/>
    <w:rsid w:val="00E234CA"/>
    <w:rsid w:val="00E41364"/>
    <w:rsid w:val="00E61AB4"/>
    <w:rsid w:val="00E70517"/>
    <w:rsid w:val="00E870D1"/>
    <w:rsid w:val="00EB52AD"/>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0C6BBEEF-EED0-4F7E-8900-174A609E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NormalWeb">
    <w:name w:val="Normal (Web)"/>
    <w:basedOn w:val="Normal"/>
    <w:uiPriority w:val="99"/>
    <w:unhideWhenUsed/>
    <w:rsid w:val="00622071"/>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8780A-6255-4644-9CA2-CFDD0A7CC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Majumdar, Susruta</cp:lastModifiedBy>
  <cp:revision>3</cp:revision>
  <dcterms:created xsi:type="dcterms:W3CDTF">2020-03-15T01:48:00Z</dcterms:created>
  <dcterms:modified xsi:type="dcterms:W3CDTF">2020-03-15T01:50:00Z</dcterms:modified>
</cp:coreProperties>
</file>