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6DD9" w:rsidRPr="000B3065" w:rsidRDefault="00C86DD9">
      <w:pPr>
        <w:widowControl w:val="0"/>
        <w:pBdr>
          <w:top w:val="nil"/>
          <w:left w:val="nil"/>
          <w:bottom w:val="nil"/>
          <w:right w:val="nil"/>
          <w:between w:val="nil"/>
        </w:pBdr>
        <w:spacing w:line="276" w:lineRule="auto"/>
        <w:rPr>
          <w:rFonts w:ascii="Arial" w:eastAsia="Arial" w:hAnsi="Arial" w:cs="Arial"/>
          <w:sz w:val="20"/>
          <w:szCs w:val="20"/>
        </w:rPr>
      </w:pPr>
    </w:p>
    <w:tbl>
      <w:tblPr>
        <w:tblStyle w:val="TableGrid"/>
        <w:tblW w:w="13887" w:type="dxa"/>
        <w:tblLayout w:type="fixed"/>
        <w:tblLook w:val="0400" w:firstRow="0" w:lastRow="0" w:firstColumn="0" w:lastColumn="0" w:noHBand="0" w:noVBand="1"/>
      </w:tblPr>
      <w:tblGrid>
        <w:gridCol w:w="2789"/>
        <w:gridCol w:w="5003"/>
        <w:gridCol w:w="2835"/>
        <w:gridCol w:w="1417"/>
        <w:gridCol w:w="1843"/>
      </w:tblGrid>
      <w:tr w:rsidR="0009197F" w:rsidRPr="000B3065" w:rsidTr="006A251D">
        <w:tc>
          <w:tcPr>
            <w:tcW w:w="2789" w:type="dxa"/>
          </w:tcPr>
          <w:p w:rsidR="0009197F" w:rsidRPr="006A251D" w:rsidRDefault="0009197F">
            <w:pPr>
              <w:rPr>
                <w:rFonts w:ascii="Arial" w:eastAsia="Arial" w:hAnsi="Arial" w:cs="Arial"/>
                <w:b/>
                <w:bCs/>
                <w:sz w:val="20"/>
                <w:szCs w:val="20"/>
              </w:rPr>
            </w:pPr>
          </w:p>
        </w:tc>
        <w:tc>
          <w:tcPr>
            <w:tcW w:w="5003"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t>Description &amp; mechanism</w:t>
            </w:r>
          </w:p>
        </w:tc>
        <w:tc>
          <w:tcPr>
            <w:tcW w:w="2835"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t>Efficacy in on NAFLD in humans</w:t>
            </w:r>
          </w:p>
        </w:tc>
        <w:tc>
          <w:tcPr>
            <w:tcW w:w="1417" w:type="dxa"/>
          </w:tcPr>
          <w:p w:rsidR="0009197F" w:rsidRPr="006A251D" w:rsidRDefault="000B3065">
            <w:pPr>
              <w:rPr>
                <w:rFonts w:ascii="Arial" w:eastAsia="Arial" w:hAnsi="Arial" w:cs="Arial"/>
                <w:b/>
                <w:bCs/>
                <w:sz w:val="20"/>
                <w:szCs w:val="20"/>
              </w:rPr>
            </w:pPr>
            <w:r w:rsidRPr="006A251D">
              <w:rPr>
                <w:rFonts w:ascii="Arial" w:eastAsia="Arial" w:hAnsi="Arial" w:cs="Arial"/>
                <w:b/>
                <w:bCs/>
                <w:sz w:val="20"/>
                <w:szCs w:val="20"/>
              </w:rPr>
              <w:t>Weight loss in humans</w:t>
            </w:r>
          </w:p>
        </w:tc>
        <w:tc>
          <w:tcPr>
            <w:tcW w:w="1843"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t>Ref</w:t>
            </w:r>
            <w:r w:rsidR="006A251D" w:rsidRPr="006A251D">
              <w:rPr>
                <w:rFonts w:ascii="Arial" w:eastAsia="Arial" w:hAnsi="Arial" w:cs="Arial"/>
                <w:b/>
                <w:bCs/>
                <w:sz w:val="20"/>
                <w:szCs w:val="20"/>
              </w:rPr>
              <w:t>erences</w:t>
            </w:r>
          </w:p>
        </w:tc>
      </w:tr>
      <w:tr w:rsidR="0009197F" w:rsidRPr="000B3065" w:rsidTr="006A251D">
        <w:tc>
          <w:tcPr>
            <w:tcW w:w="2789"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t>ACC inhibitor</w:t>
            </w:r>
          </w:p>
        </w:tc>
        <w:tc>
          <w:tcPr>
            <w:tcW w:w="5003" w:type="dxa"/>
          </w:tcPr>
          <w:p w:rsidR="0009197F" w:rsidRPr="000B3065" w:rsidRDefault="0009197F">
            <w:pPr>
              <w:rPr>
                <w:rFonts w:ascii="Arial" w:eastAsia="Arial" w:hAnsi="Arial" w:cs="Arial"/>
                <w:sz w:val="20"/>
                <w:szCs w:val="20"/>
                <w:highlight w:val="white"/>
              </w:rPr>
            </w:pPr>
            <w:r w:rsidRPr="000B3065">
              <w:rPr>
                <w:rFonts w:ascii="Arial" w:eastAsia="Arial" w:hAnsi="Arial" w:cs="Arial"/>
                <w:sz w:val="20"/>
                <w:szCs w:val="20"/>
                <w:highlight w:val="white"/>
              </w:rPr>
              <w:t xml:space="preserve">Acetyl-CoA carboxylase (ACC) is a cytosolic enzyme that is the rate limiting step in </w:t>
            </w:r>
            <w:r w:rsidRPr="000B3065">
              <w:rPr>
                <w:rFonts w:ascii="Arial" w:eastAsia="Arial" w:hAnsi="Arial" w:cs="Arial"/>
                <w:i/>
                <w:sz w:val="20"/>
                <w:szCs w:val="20"/>
                <w:highlight w:val="white"/>
              </w:rPr>
              <w:t>de novo</w:t>
            </w:r>
            <w:r w:rsidRPr="000B3065">
              <w:rPr>
                <w:rFonts w:ascii="Arial" w:eastAsia="Arial" w:hAnsi="Arial" w:cs="Arial"/>
                <w:sz w:val="20"/>
                <w:szCs w:val="20"/>
                <w:highlight w:val="white"/>
              </w:rPr>
              <w:t xml:space="preserve"> synthesis of fatty acids. Inhibition aims to reduce hepatic lipid by reducing hepatic </w:t>
            </w:r>
            <w:r w:rsidRPr="000B3065">
              <w:rPr>
                <w:rFonts w:ascii="Arial" w:eastAsia="Arial" w:hAnsi="Arial" w:cs="Arial"/>
                <w:i/>
                <w:sz w:val="20"/>
                <w:szCs w:val="20"/>
                <w:highlight w:val="white"/>
              </w:rPr>
              <w:t>de novo</w:t>
            </w:r>
            <w:r w:rsidRPr="000B3065">
              <w:rPr>
                <w:rFonts w:ascii="Arial" w:eastAsia="Arial" w:hAnsi="Arial" w:cs="Arial"/>
                <w:sz w:val="20"/>
                <w:szCs w:val="20"/>
                <w:highlight w:val="white"/>
              </w:rPr>
              <w:t xml:space="preserve"> lipogenesis.</w:t>
            </w:r>
          </w:p>
        </w:tc>
        <w:tc>
          <w:tcPr>
            <w:tcW w:w="2835"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Phase 2: reduction of liver fat but increase in plasma triglycerides</w:t>
            </w:r>
          </w:p>
        </w:tc>
        <w:tc>
          <w:tcPr>
            <w:tcW w:w="1417" w:type="dxa"/>
          </w:tcPr>
          <w:p w:rsidR="0009197F" w:rsidRPr="000B3065" w:rsidRDefault="000B3065">
            <w:pPr>
              <w:rPr>
                <w:rFonts w:ascii="Arial" w:hAnsi="Arial" w:cs="Arial"/>
                <w:sz w:val="20"/>
                <w:szCs w:val="20"/>
              </w:rPr>
            </w:pPr>
            <w:r w:rsidRPr="000B3065">
              <w:rPr>
                <w:rFonts w:ascii="Arial" w:hAnsi="Arial" w:cs="Arial"/>
                <w:sz w:val="20"/>
                <w:szCs w:val="20"/>
              </w:rPr>
              <w:t>No</w:t>
            </w:r>
          </w:p>
        </w:tc>
        <w:tc>
          <w:tcPr>
            <w:tcW w:w="1843" w:type="dxa"/>
          </w:tcPr>
          <w:p w:rsidR="0009197F" w:rsidRPr="000B3065" w:rsidRDefault="003C068B">
            <w:pPr>
              <w:rPr>
                <w:rFonts w:ascii="Arial" w:eastAsia="Arial" w:hAnsi="Arial" w:cs="Arial"/>
                <w:sz w:val="20"/>
                <w:szCs w:val="20"/>
              </w:rPr>
            </w:pPr>
            <w:hyperlink r:id="rId4">
              <w:r w:rsidR="0009197F" w:rsidRPr="000B3065">
                <w:rPr>
                  <w:rFonts w:ascii="Arial" w:eastAsia="Arial" w:hAnsi="Arial" w:cs="Arial"/>
                  <w:color w:val="000000"/>
                  <w:sz w:val="20"/>
                  <w:szCs w:val="20"/>
                </w:rPr>
                <w:t>(Alkhouri et al., 2020)</w:t>
              </w:r>
            </w:hyperlink>
          </w:p>
        </w:tc>
      </w:tr>
      <w:tr w:rsidR="0009197F" w:rsidRPr="000B3065" w:rsidTr="006A251D">
        <w:tc>
          <w:tcPr>
            <w:tcW w:w="2789"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t>ACE inhibitor &amp; Angiotensin Receptor Blockers (ARB)</w:t>
            </w:r>
          </w:p>
        </w:tc>
        <w:tc>
          <w:tcPr>
            <w:tcW w:w="5003"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Angiotensin-converting enzyme (ACE) 2 is a critical regulator of the renin-angiotensin aldosterone system (RAAS), with the angiotensin receptor being the principal downstream target of the pathway. The RAAS had been implicated in NASH and fibrosis.</w:t>
            </w:r>
          </w:p>
        </w:tc>
        <w:tc>
          <w:tcPr>
            <w:tcW w:w="2835"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Phase 2: insufficient recruitment to determine effect due to many patients already on ACEi or ARB</w:t>
            </w:r>
          </w:p>
          <w:p w:rsidR="0009197F" w:rsidRPr="000B3065" w:rsidRDefault="0009197F">
            <w:pPr>
              <w:rPr>
                <w:rFonts w:ascii="Arial" w:eastAsia="Arial" w:hAnsi="Arial" w:cs="Arial"/>
                <w:sz w:val="20"/>
                <w:szCs w:val="20"/>
              </w:rPr>
            </w:pPr>
            <w:r w:rsidRPr="000B3065">
              <w:rPr>
                <w:rFonts w:ascii="Arial" w:eastAsia="Arial" w:hAnsi="Arial" w:cs="Arial"/>
                <w:sz w:val="20"/>
                <w:szCs w:val="20"/>
              </w:rPr>
              <w:t>Phase 2: improvement in ALT &amp; fibrosis on valsartan</w:t>
            </w:r>
          </w:p>
        </w:tc>
        <w:tc>
          <w:tcPr>
            <w:tcW w:w="1417" w:type="dxa"/>
          </w:tcPr>
          <w:p w:rsidR="0009197F" w:rsidRPr="000B3065" w:rsidRDefault="000B3065">
            <w:pPr>
              <w:rPr>
                <w:rFonts w:ascii="Arial" w:hAnsi="Arial" w:cs="Arial"/>
                <w:sz w:val="20"/>
                <w:szCs w:val="20"/>
              </w:rPr>
            </w:pPr>
            <w:r w:rsidRPr="000B3065">
              <w:rPr>
                <w:rFonts w:ascii="Arial" w:hAnsi="Arial" w:cs="Arial"/>
                <w:sz w:val="20"/>
                <w:szCs w:val="20"/>
              </w:rPr>
              <w:t>No</w:t>
            </w:r>
          </w:p>
        </w:tc>
        <w:tc>
          <w:tcPr>
            <w:tcW w:w="1843" w:type="dxa"/>
          </w:tcPr>
          <w:p w:rsidR="0009197F" w:rsidRPr="000B3065" w:rsidRDefault="003C068B">
            <w:pPr>
              <w:rPr>
                <w:rFonts w:ascii="Arial" w:eastAsia="Arial" w:hAnsi="Arial" w:cs="Arial"/>
                <w:sz w:val="20"/>
                <w:szCs w:val="20"/>
              </w:rPr>
            </w:pPr>
            <w:hyperlink r:id="rId5">
              <w:r w:rsidR="0009197F" w:rsidRPr="000B3065">
                <w:rPr>
                  <w:rFonts w:ascii="Arial" w:eastAsia="Arial" w:hAnsi="Arial" w:cs="Arial"/>
                  <w:color w:val="000000"/>
                  <w:sz w:val="20"/>
                  <w:szCs w:val="20"/>
                </w:rPr>
                <w:t>(McPherson et al., 2017)</w:t>
              </w:r>
            </w:hyperlink>
          </w:p>
        </w:tc>
      </w:tr>
      <w:tr w:rsidR="0009197F" w:rsidRPr="000B3065" w:rsidTr="006A251D">
        <w:tc>
          <w:tcPr>
            <w:tcW w:w="2789"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t>Alpha glucosidase inhibitor</w:t>
            </w:r>
          </w:p>
        </w:tc>
        <w:tc>
          <w:tcPr>
            <w:tcW w:w="5003"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Acarbose is an inhibitor of intestinal alpha-glucosidase, which releases glucose from starch and disaccharides. Its use is associated with improved glycaemic control though generally poorly tolerated due to gastrointestinal side-effects.</w:t>
            </w:r>
          </w:p>
        </w:tc>
        <w:tc>
          <w:tcPr>
            <w:tcW w:w="2835"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Phase 2: improvement in biochemical indices of NAFLD. No histological data.</w:t>
            </w:r>
          </w:p>
          <w:p w:rsidR="0009197F" w:rsidRPr="000B3065" w:rsidRDefault="0009197F">
            <w:pPr>
              <w:rPr>
                <w:rFonts w:ascii="Arial" w:eastAsia="Arial" w:hAnsi="Arial" w:cs="Arial"/>
                <w:sz w:val="20"/>
                <w:szCs w:val="20"/>
              </w:rPr>
            </w:pPr>
            <w:r w:rsidRPr="000B3065">
              <w:rPr>
                <w:rFonts w:ascii="Arial" w:eastAsia="Arial" w:hAnsi="Arial" w:cs="Arial"/>
                <w:sz w:val="20"/>
                <w:szCs w:val="20"/>
              </w:rPr>
              <w:t xml:space="preserve"> </w:t>
            </w:r>
          </w:p>
          <w:p w:rsidR="0009197F" w:rsidRPr="000B3065" w:rsidRDefault="0009197F">
            <w:pPr>
              <w:rPr>
                <w:rFonts w:ascii="Arial" w:eastAsia="Arial" w:hAnsi="Arial" w:cs="Arial"/>
                <w:sz w:val="20"/>
                <w:szCs w:val="20"/>
              </w:rPr>
            </w:pPr>
            <w:r w:rsidRPr="000B3065">
              <w:rPr>
                <w:rFonts w:ascii="Arial" w:eastAsia="Arial" w:hAnsi="Arial" w:cs="Arial"/>
                <w:sz w:val="20"/>
                <w:szCs w:val="20"/>
              </w:rPr>
              <w:t>Trial in paediatric NAFLD failed to recruit.</w:t>
            </w:r>
          </w:p>
        </w:tc>
        <w:tc>
          <w:tcPr>
            <w:tcW w:w="1417" w:type="dxa"/>
          </w:tcPr>
          <w:p w:rsidR="0009197F" w:rsidRPr="000B3065" w:rsidRDefault="000B3065">
            <w:pPr>
              <w:rPr>
                <w:rFonts w:ascii="Arial" w:hAnsi="Arial" w:cs="Arial"/>
                <w:sz w:val="20"/>
                <w:szCs w:val="20"/>
              </w:rPr>
            </w:pPr>
            <w:r w:rsidRPr="000B3065">
              <w:rPr>
                <w:rFonts w:ascii="Arial" w:hAnsi="Arial" w:cs="Arial"/>
                <w:sz w:val="20"/>
                <w:szCs w:val="20"/>
              </w:rPr>
              <w:t>No</w:t>
            </w:r>
          </w:p>
        </w:tc>
        <w:tc>
          <w:tcPr>
            <w:tcW w:w="1843" w:type="dxa"/>
          </w:tcPr>
          <w:p w:rsidR="0009197F" w:rsidRPr="000B3065" w:rsidRDefault="003C068B">
            <w:pPr>
              <w:rPr>
                <w:rFonts w:ascii="Arial" w:eastAsia="Arial" w:hAnsi="Arial" w:cs="Arial"/>
                <w:sz w:val="20"/>
                <w:szCs w:val="20"/>
              </w:rPr>
            </w:pPr>
            <w:hyperlink r:id="rId6">
              <w:r w:rsidR="0009197F" w:rsidRPr="000B3065">
                <w:rPr>
                  <w:rFonts w:ascii="Arial" w:eastAsia="Arial" w:hAnsi="Arial" w:cs="Arial"/>
                  <w:color w:val="000000"/>
                  <w:sz w:val="20"/>
                  <w:szCs w:val="20"/>
                </w:rPr>
                <w:t>(Hajiaghamohammadi et al., 2013)</w:t>
              </w:r>
            </w:hyperlink>
          </w:p>
          <w:p w:rsidR="0009197F" w:rsidRPr="000B3065" w:rsidRDefault="0009197F">
            <w:pPr>
              <w:rPr>
                <w:rFonts w:ascii="Arial" w:eastAsia="Arial" w:hAnsi="Arial" w:cs="Arial"/>
                <w:sz w:val="20"/>
                <w:szCs w:val="20"/>
              </w:rPr>
            </w:pPr>
            <w:r w:rsidRPr="000B3065">
              <w:rPr>
                <w:rFonts w:ascii="Arial" w:eastAsia="Arial" w:hAnsi="Arial" w:cs="Arial"/>
                <w:sz w:val="20"/>
                <w:szCs w:val="20"/>
              </w:rPr>
              <w:t xml:space="preserve"> </w:t>
            </w:r>
          </w:p>
          <w:p w:rsidR="0009197F" w:rsidRPr="000B3065" w:rsidRDefault="0009197F">
            <w:pPr>
              <w:rPr>
                <w:rFonts w:ascii="Arial" w:eastAsia="Arial" w:hAnsi="Arial" w:cs="Arial"/>
                <w:sz w:val="20"/>
                <w:szCs w:val="20"/>
              </w:rPr>
            </w:pPr>
            <w:r w:rsidRPr="000B3065">
              <w:rPr>
                <w:rFonts w:ascii="Arial" w:eastAsia="Arial" w:hAnsi="Arial" w:cs="Arial"/>
                <w:sz w:val="20"/>
                <w:szCs w:val="20"/>
              </w:rPr>
              <w:t>https://clinicaltrials.gov/ct2/show/NCT00677521</w:t>
            </w:r>
          </w:p>
        </w:tc>
      </w:tr>
      <w:tr w:rsidR="0009197F" w:rsidRPr="000B3065" w:rsidTr="006A251D">
        <w:tc>
          <w:tcPr>
            <w:tcW w:w="2789"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t>Berberine</w:t>
            </w:r>
          </w:p>
        </w:tc>
        <w:tc>
          <w:tcPr>
            <w:tcW w:w="5003"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Berberine is an organic compound found in many plants that has been traditionally used to treat complications of the metabolic syndrome.</w:t>
            </w:r>
          </w:p>
        </w:tc>
        <w:tc>
          <w:tcPr>
            <w:tcW w:w="2835"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Phase 2: improvement in hepatic fat content on magnetic resonance spectroscopy</w:t>
            </w:r>
          </w:p>
        </w:tc>
        <w:tc>
          <w:tcPr>
            <w:tcW w:w="1417" w:type="dxa"/>
          </w:tcPr>
          <w:p w:rsidR="000B3065" w:rsidRPr="000B3065" w:rsidRDefault="000B3065">
            <w:pPr>
              <w:rPr>
                <w:rFonts w:ascii="Arial" w:hAnsi="Arial" w:cs="Arial"/>
                <w:sz w:val="20"/>
                <w:szCs w:val="20"/>
              </w:rPr>
            </w:pPr>
            <w:r w:rsidRPr="000B3065">
              <w:rPr>
                <w:rFonts w:ascii="Arial" w:hAnsi="Arial" w:cs="Arial"/>
                <w:sz w:val="20"/>
                <w:szCs w:val="20"/>
              </w:rPr>
              <w:t>No</w:t>
            </w:r>
          </w:p>
        </w:tc>
        <w:tc>
          <w:tcPr>
            <w:tcW w:w="1843" w:type="dxa"/>
          </w:tcPr>
          <w:p w:rsidR="0009197F" w:rsidRPr="000B3065" w:rsidRDefault="003C068B">
            <w:pPr>
              <w:rPr>
                <w:rFonts w:ascii="Arial" w:eastAsia="Arial" w:hAnsi="Arial" w:cs="Arial"/>
                <w:sz w:val="20"/>
                <w:szCs w:val="20"/>
              </w:rPr>
            </w:pPr>
            <w:hyperlink r:id="rId7">
              <w:r w:rsidR="0009197F" w:rsidRPr="000B3065">
                <w:rPr>
                  <w:rFonts w:ascii="Arial" w:eastAsia="Arial" w:hAnsi="Arial" w:cs="Arial"/>
                  <w:color w:val="000000"/>
                  <w:sz w:val="20"/>
                  <w:szCs w:val="20"/>
                </w:rPr>
                <w:t>(Yan et al., 2015)</w:t>
              </w:r>
            </w:hyperlink>
          </w:p>
        </w:tc>
      </w:tr>
      <w:tr w:rsidR="0009197F" w:rsidRPr="000B3065" w:rsidTr="006A251D">
        <w:tc>
          <w:tcPr>
            <w:tcW w:w="2789"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t>Bifidobacterium sp.</w:t>
            </w:r>
          </w:p>
        </w:tc>
        <w:tc>
          <w:tcPr>
            <w:tcW w:w="5003" w:type="dxa"/>
          </w:tcPr>
          <w:p w:rsidR="0009197F" w:rsidRPr="000B3065" w:rsidRDefault="0009197F">
            <w:pPr>
              <w:rPr>
                <w:rFonts w:ascii="Arial" w:eastAsia="Arial" w:hAnsi="Arial" w:cs="Arial"/>
                <w:sz w:val="20"/>
                <w:szCs w:val="20"/>
              </w:rPr>
            </w:pPr>
            <w:r w:rsidRPr="000B3065">
              <w:rPr>
                <w:rFonts w:ascii="Arial" w:eastAsia="Arial" w:hAnsi="Arial" w:cs="Arial"/>
                <w:i/>
                <w:sz w:val="20"/>
                <w:szCs w:val="20"/>
              </w:rPr>
              <w:t>Bifidobacterium</w:t>
            </w:r>
            <w:r w:rsidRPr="000B3065">
              <w:rPr>
                <w:rFonts w:ascii="Arial" w:eastAsia="Arial" w:hAnsi="Arial" w:cs="Arial"/>
                <w:sz w:val="20"/>
                <w:szCs w:val="20"/>
                <w:highlight w:val="white"/>
              </w:rPr>
              <w:t xml:space="preserve"> belongs to the </w:t>
            </w:r>
            <w:r w:rsidRPr="000B3065">
              <w:rPr>
                <w:rFonts w:ascii="Arial" w:eastAsia="Arial" w:hAnsi="Arial" w:cs="Arial"/>
                <w:i/>
                <w:sz w:val="20"/>
                <w:szCs w:val="20"/>
              </w:rPr>
              <w:t>Bifidobacteria</w:t>
            </w:r>
            <w:r w:rsidRPr="000B3065">
              <w:rPr>
                <w:rFonts w:ascii="Arial" w:eastAsia="Arial" w:hAnsi="Arial" w:cs="Arial"/>
                <w:sz w:val="20"/>
                <w:szCs w:val="20"/>
                <w:highlight w:val="white"/>
              </w:rPr>
              <w:t xml:space="preserve"> genera and is a frequently used probiotic</w:t>
            </w:r>
            <w:r w:rsidRPr="000B3065">
              <w:rPr>
                <w:rFonts w:ascii="Arial" w:eastAsia="Arial" w:hAnsi="Arial" w:cs="Arial"/>
                <w:sz w:val="20"/>
                <w:szCs w:val="20"/>
              </w:rPr>
              <w:t xml:space="preserve"> either by itself or in combination with other strains.</w:t>
            </w:r>
          </w:p>
        </w:tc>
        <w:tc>
          <w:tcPr>
            <w:tcW w:w="2835"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Trial in progress</w:t>
            </w:r>
          </w:p>
        </w:tc>
        <w:tc>
          <w:tcPr>
            <w:tcW w:w="1417" w:type="dxa"/>
          </w:tcPr>
          <w:p w:rsidR="0009197F" w:rsidRPr="000B3065" w:rsidRDefault="000B3065">
            <w:pPr>
              <w:rPr>
                <w:rFonts w:ascii="Arial" w:hAnsi="Arial" w:cs="Arial"/>
                <w:sz w:val="20"/>
                <w:szCs w:val="20"/>
              </w:rPr>
            </w:pPr>
            <w:r w:rsidRPr="000B3065">
              <w:rPr>
                <w:rFonts w:ascii="Arial" w:hAnsi="Arial" w:cs="Arial"/>
                <w:sz w:val="20"/>
                <w:szCs w:val="20"/>
              </w:rPr>
              <w:t>No</w:t>
            </w:r>
          </w:p>
        </w:tc>
        <w:tc>
          <w:tcPr>
            <w:tcW w:w="1843" w:type="dxa"/>
          </w:tcPr>
          <w:p w:rsidR="0009197F" w:rsidRPr="000B3065" w:rsidRDefault="003C068B">
            <w:pPr>
              <w:rPr>
                <w:rFonts w:ascii="Arial" w:eastAsia="Arial" w:hAnsi="Arial" w:cs="Arial"/>
                <w:sz w:val="20"/>
                <w:szCs w:val="20"/>
              </w:rPr>
            </w:pPr>
            <w:hyperlink r:id="rId8">
              <w:r w:rsidR="0009197F" w:rsidRPr="000B3065">
                <w:rPr>
                  <w:rFonts w:ascii="Arial" w:eastAsia="Arial" w:hAnsi="Arial" w:cs="Arial"/>
                  <w:color w:val="000000"/>
                  <w:sz w:val="20"/>
                  <w:szCs w:val="20"/>
                </w:rPr>
                <w:t>(Scorletti et al., 2018)</w:t>
              </w:r>
            </w:hyperlink>
          </w:p>
        </w:tc>
      </w:tr>
      <w:tr w:rsidR="0009197F" w:rsidRPr="000B3065" w:rsidTr="006A251D">
        <w:tc>
          <w:tcPr>
            <w:tcW w:w="2789"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t>Biguanide</w:t>
            </w:r>
          </w:p>
        </w:tc>
        <w:tc>
          <w:tcPr>
            <w:tcW w:w="5003"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Metformin is an antihyperglycaemic agent which improves glucose tolerance and reduces body weight in patients with type 2 diabetes. It decreases hepatic glucose production and intestinal absorption of glucose, and improves insulin sensitivity by increasing peripheral glucose uptake and utilization.</w:t>
            </w:r>
          </w:p>
        </w:tc>
        <w:tc>
          <w:tcPr>
            <w:tcW w:w="2835"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Phase 2: improvement in histological NAS and liver transaminases</w:t>
            </w:r>
          </w:p>
          <w:p w:rsidR="0009197F" w:rsidRPr="000B3065" w:rsidRDefault="0009197F">
            <w:pPr>
              <w:rPr>
                <w:rFonts w:ascii="Arial" w:eastAsia="Arial" w:hAnsi="Arial" w:cs="Arial"/>
                <w:sz w:val="20"/>
                <w:szCs w:val="20"/>
              </w:rPr>
            </w:pPr>
            <w:r w:rsidRPr="000B3065">
              <w:rPr>
                <w:rFonts w:ascii="Arial" w:eastAsia="Arial" w:hAnsi="Arial" w:cs="Arial"/>
                <w:sz w:val="20"/>
                <w:szCs w:val="20"/>
              </w:rPr>
              <w:t>Phase 3: no significant improvement in histological features of NAFLD or liver transaminases</w:t>
            </w:r>
          </w:p>
        </w:tc>
        <w:tc>
          <w:tcPr>
            <w:tcW w:w="1417" w:type="dxa"/>
          </w:tcPr>
          <w:p w:rsidR="0009197F" w:rsidRPr="000B3065" w:rsidRDefault="000B3065">
            <w:pPr>
              <w:rPr>
                <w:rFonts w:ascii="Arial" w:hAnsi="Arial" w:cs="Arial"/>
                <w:sz w:val="20"/>
                <w:szCs w:val="20"/>
              </w:rPr>
            </w:pPr>
            <w:r w:rsidRPr="000B3065">
              <w:rPr>
                <w:rFonts w:ascii="Arial" w:hAnsi="Arial" w:cs="Arial"/>
                <w:sz w:val="20"/>
                <w:szCs w:val="20"/>
              </w:rPr>
              <w:t>Yes</w:t>
            </w:r>
          </w:p>
        </w:tc>
        <w:tc>
          <w:tcPr>
            <w:tcW w:w="1843" w:type="dxa"/>
          </w:tcPr>
          <w:p w:rsidR="0009197F" w:rsidRPr="000B3065" w:rsidRDefault="003C068B">
            <w:pPr>
              <w:rPr>
                <w:rFonts w:ascii="Arial" w:eastAsia="Arial" w:hAnsi="Arial" w:cs="Arial"/>
                <w:sz w:val="20"/>
                <w:szCs w:val="20"/>
              </w:rPr>
            </w:pPr>
            <w:hyperlink r:id="rId9">
              <w:r w:rsidR="0009197F" w:rsidRPr="000B3065">
                <w:rPr>
                  <w:rFonts w:ascii="Arial" w:eastAsia="Arial" w:hAnsi="Arial" w:cs="Arial"/>
                  <w:color w:val="000000"/>
                  <w:sz w:val="20"/>
                  <w:szCs w:val="20"/>
                </w:rPr>
                <w:t>(Haukeland et al., 2009; Loomba et al., 2009)</w:t>
              </w:r>
            </w:hyperlink>
          </w:p>
        </w:tc>
      </w:tr>
      <w:tr w:rsidR="0009197F" w:rsidRPr="000B3065" w:rsidTr="006A251D">
        <w:trPr>
          <w:trHeight w:val="244"/>
        </w:trPr>
        <w:tc>
          <w:tcPr>
            <w:tcW w:w="2789"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t>Caspase inhibitor</w:t>
            </w:r>
          </w:p>
        </w:tc>
        <w:tc>
          <w:tcPr>
            <w:tcW w:w="5003" w:type="dxa"/>
          </w:tcPr>
          <w:p w:rsidR="0009197F" w:rsidRPr="000B3065" w:rsidRDefault="0009197F">
            <w:pPr>
              <w:rPr>
                <w:rFonts w:ascii="Arial" w:eastAsia="Arial" w:hAnsi="Arial" w:cs="Arial"/>
                <w:sz w:val="20"/>
                <w:szCs w:val="20"/>
              </w:rPr>
            </w:pPr>
            <w:r w:rsidRPr="000B3065">
              <w:rPr>
                <w:rFonts w:ascii="Arial" w:eastAsia="Arial" w:hAnsi="Arial" w:cs="Arial"/>
                <w:sz w:val="20"/>
                <w:szCs w:val="20"/>
                <w:highlight w:val="white"/>
              </w:rPr>
              <w:t xml:space="preserve">Caspases, key mediators of apoptosis, are a family of proteases that cleave their substrates either to cause cell death or to activate cytokines as part of an immune response. </w:t>
            </w:r>
            <w:r w:rsidRPr="000B3065">
              <w:rPr>
                <w:rFonts w:ascii="Arial" w:eastAsia="Arial" w:hAnsi="Arial" w:cs="Arial"/>
                <w:sz w:val="20"/>
                <w:szCs w:val="20"/>
              </w:rPr>
              <w:t>Emricasan is an irreversible caspase inhibitor.</w:t>
            </w:r>
          </w:p>
        </w:tc>
        <w:tc>
          <w:tcPr>
            <w:tcW w:w="2835" w:type="dxa"/>
          </w:tcPr>
          <w:p w:rsidR="0009197F" w:rsidRPr="000B3065" w:rsidRDefault="0009197F">
            <w:pPr>
              <w:rPr>
                <w:rFonts w:ascii="Arial" w:eastAsia="Arial" w:hAnsi="Arial" w:cs="Arial"/>
                <w:sz w:val="20"/>
                <w:szCs w:val="20"/>
                <w:highlight w:val="white"/>
              </w:rPr>
            </w:pPr>
            <w:r w:rsidRPr="000B3065">
              <w:rPr>
                <w:rFonts w:ascii="Arial" w:eastAsia="Arial" w:hAnsi="Arial" w:cs="Arial"/>
                <w:sz w:val="20"/>
                <w:szCs w:val="20"/>
                <w:highlight w:val="white"/>
              </w:rPr>
              <w:t>Phase 2: no improvement in liver histology in patients with NASH fibrosis on emricasan</w:t>
            </w:r>
          </w:p>
          <w:p w:rsidR="0009197F" w:rsidRPr="000B3065" w:rsidRDefault="0009197F">
            <w:pPr>
              <w:rPr>
                <w:rFonts w:ascii="Arial" w:eastAsia="Arial" w:hAnsi="Arial" w:cs="Arial"/>
                <w:sz w:val="20"/>
                <w:szCs w:val="20"/>
                <w:highlight w:val="white"/>
              </w:rPr>
            </w:pPr>
            <w:r w:rsidRPr="000B3065">
              <w:rPr>
                <w:rFonts w:ascii="Arial" w:eastAsia="Arial" w:hAnsi="Arial" w:cs="Arial"/>
                <w:sz w:val="20"/>
                <w:szCs w:val="20"/>
                <w:highlight w:val="white"/>
              </w:rPr>
              <w:t xml:space="preserve">Phase 2: no improvement in hepatic venous pressure </w:t>
            </w:r>
            <w:r w:rsidRPr="000B3065">
              <w:rPr>
                <w:rFonts w:ascii="Arial" w:eastAsia="Arial" w:hAnsi="Arial" w:cs="Arial"/>
                <w:sz w:val="20"/>
                <w:szCs w:val="20"/>
                <w:highlight w:val="white"/>
              </w:rPr>
              <w:lastRenderedPageBreak/>
              <w:t>gradient or clinical outcomes in patients with NASH-related cirrhosis and severe portal hypertension</w:t>
            </w:r>
          </w:p>
          <w:p w:rsidR="0009197F" w:rsidRPr="000B3065" w:rsidRDefault="0009197F">
            <w:pPr>
              <w:rPr>
                <w:rFonts w:ascii="Arial" w:eastAsia="Arial" w:hAnsi="Arial" w:cs="Arial"/>
                <w:sz w:val="20"/>
                <w:szCs w:val="20"/>
                <w:highlight w:val="white"/>
              </w:rPr>
            </w:pPr>
            <w:r w:rsidRPr="000B3065">
              <w:rPr>
                <w:rFonts w:ascii="Arial" w:eastAsia="Arial" w:hAnsi="Arial" w:cs="Arial"/>
                <w:sz w:val="20"/>
                <w:szCs w:val="20"/>
                <w:highlight w:val="white"/>
              </w:rPr>
              <w:t>Phase 2: improvement in liver transaminases and biomarkers</w:t>
            </w:r>
          </w:p>
        </w:tc>
        <w:tc>
          <w:tcPr>
            <w:tcW w:w="1417" w:type="dxa"/>
          </w:tcPr>
          <w:p w:rsidR="0009197F" w:rsidRPr="000B3065" w:rsidRDefault="000B3065">
            <w:pPr>
              <w:rPr>
                <w:rFonts w:ascii="Arial" w:hAnsi="Arial" w:cs="Arial"/>
                <w:sz w:val="20"/>
                <w:szCs w:val="20"/>
              </w:rPr>
            </w:pPr>
            <w:r w:rsidRPr="000B3065">
              <w:rPr>
                <w:rFonts w:ascii="Arial" w:hAnsi="Arial" w:cs="Arial"/>
                <w:sz w:val="20"/>
                <w:szCs w:val="20"/>
              </w:rPr>
              <w:lastRenderedPageBreak/>
              <w:t>No</w:t>
            </w:r>
          </w:p>
        </w:tc>
        <w:tc>
          <w:tcPr>
            <w:tcW w:w="1843" w:type="dxa"/>
          </w:tcPr>
          <w:p w:rsidR="0009197F" w:rsidRPr="000B3065" w:rsidRDefault="003C068B">
            <w:pPr>
              <w:rPr>
                <w:rFonts w:ascii="Arial" w:eastAsia="Arial" w:hAnsi="Arial" w:cs="Arial"/>
                <w:sz w:val="20"/>
                <w:szCs w:val="20"/>
              </w:rPr>
            </w:pPr>
            <w:hyperlink r:id="rId10">
              <w:r w:rsidR="0009197F" w:rsidRPr="000B3065">
                <w:rPr>
                  <w:rFonts w:ascii="Arial" w:eastAsia="Arial" w:hAnsi="Arial" w:cs="Arial"/>
                  <w:color w:val="000000"/>
                  <w:sz w:val="20"/>
                  <w:szCs w:val="20"/>
                </w:rPr>
                <w:t>(Garcia-Tsao et al., 2020; Harrison et al., 2020; Shiffman et al., 2019)</w:t>
              </w:r>
            </w:hyperlink>
          </w:p>
        </w:tc>
      </w:tr>
      <w:tr w:rsidR="0009197F" w:rsidRPr="000B3065" w:rsidTr="006A251D">
        <w:tc>
          <w:tcPr>
            <w:tcW w:w="2789"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t>CCR2/CCR5 antagonist</w:t>
            </w:r>
          </w:p>
        </w:tc>
        <w:tc>
          <w:tcPr>
            <w:tcW w:w="5003"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Cenicriviroc is a dual antagonist of C-C motif chemokine receptor (CCR) types 2 and 5. Blockade has been shown to have anti-inflammatory and antifibrotic properties.</w:t>
            </w:r>
          </w:p>
        </w:tc>
        <w:tc>
          <w:tcPr>
            <w:tcW w:w="2835"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Phase 2: improvement in fibrosis and no significant change in NAS on cenicriviroc</w:t>
            </w:r>
          </w:p>
          <w:p w:rsidR="0009197F" w:rsidRPr="000B3065" w:rsidRDefault="0009197F">
            <w:pPr>
              <w:rPr>
                <w:rFonts w:ascii="Arial" w:eastAsia="Arial" w:hAnsi="Arial" w:cs="Arial"/>
                <w:sz w:val="20"/>
                <w:szCs w:val="20"/>
              </w:rPr>
            </w:pPr>
            <w:r w:rsidRPr="000B3065">
              <w:rPr>
                <w:rFonts w:ascii="Arial" w:eastAsia="Arial" w:hAnsi="Arial" w:cs="Arial"/>
                <w:sz w:val="20"/>
                <w:szCs w:val="20"/>
              </w:rPr>
              <w:t>Phase 3 in progress</w:t>
            </w:r>
          </w:p>
        </w:tc>
        <w:tc>
          <w:tcPr>
            <w:tcW w:w="1417" w:type="dxa"/>
          </w:tcPr>
          <w:p w:rsidR="0009197F" w:rsidRPr="000B3065" w:rsidRDefault="000B3065">
            <w:pPr>
              <w:rPr>
                <w:rFonts w:ascii="Arial" w:hAnsi="Arial" w:cs="Arial"/>
                <w:sz w:val="20"/>
                <w:szCs w:val="20"/>
              </w:rPr>
            </w:pPr>
            <w:r w:rsidRPr="000B3065">
              <w:rPr>
                <w:rFonts w:ascii="Arial" w:hAnsi="Arial" w:cs="Arial"/>
                <w:sz w:val="20"/>
                <w:szCs w:val="20"/>
              </w:rPr>
              <w:t>No</w:t>
            </w:r>
          </w:p>
        </w:tc>
        <w:tc>
          <w:tcPr>
            <w:tcW w:w="1843" w:type="dxa"/>
          </w:tcPr>
          <w:p w:rsidR="0009197F" w:rsidRPr="000B3065" w:rsidRDefault="003C068B">
            <w:pPr>
              <w:rPr>
                <w:rFonts w:ascii="Arial" w:eastAsia="Arial" w:hAnsi="Arial" w:cs="Arial"/>
                <w:sz w:val="20"/>
                <w:szCs w:val="20"/>
              </w:rPr>
            </w:pPr>
            <w:hyperlink r:id="rId11">
              <w:r w:rsidR="0009197F" w:rsidRPr="000B3065">
                <w:rPr>
                  <w:rFonts w:ascii="Arial" w:eastAsia="Arial" w:hAnsi="Arial" w:cs="Arial"/>
                  <w:color w:val="000000"/>
                  <w:sz w:val="20"/>
                  <w:szCs w:val="20"/>
                </w:rPr>
                <w:t>(Friedman et al., 2018)</w:t>
              </w:r>
            </w:hyperlink>
          </w:p>
          <w:p w:rsidR="0009197F" w:rsidRPr="000B3065" w:rsidRDefault="0009197F">
            <w:pPr>
              <w:rPr>
                <w:rFonts w:ascii="Arial" w:eastAsia="Arial" w:hAnsi="Arial" w:cs="Arial"/>
                <w:sz w:val="20"/>
                <w:szCs w:val="20"/>
              </w:rPr>
            </w:pPr>
          </w:p>
          <w:p w:rsidR="0009197F" w:rsidRPr="000B3065" w:rsidRDefault="0009197F">
            <w:pPr>
              <w:rPr>
                <w:rFonts w:ascii="Arial" w:eastAsia="Arial" w:hAnsi="Arial" w:cs="Arial"/>
                <w:sz w:val="20"/>
                <w:szCs w:val="20"/>
              </w:rPr>
            </w:pPr>
            <w:r w:rsidRPr="000B3065">
              <w:rPr>
                <w:rFonts w:ascii="Arial" w:eastAsia="Arial" w:hAnsi="Arial" w:cs="Arial"/>
                <w:sz w:val="20"/>
                <w:szCs w:val="20"/>
              </w:rPr>
              <w:t>https://clinicaltrials.gov/ct2/show/NCT03028740</w:t>
            </w:r>
          </w:p>
        </w:tc>
      </w:tr>
      <w:tr w:rsidR="0009197F" w:rsidRPr="000B3065" w:rsidTr="006A251D">
        <w:tc>
          <w:tcPr>
            <w:tcW w:w="2789"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t>Cholesterol Absorption Inhibitor</w:t>
            </w:r>
          </w:p>
        </w:tc>
        <w:tc>
          <w:tcPr>
            <w:tcW w:w="5003" w:type="dxa"/>
          </w:tcPr>
          <w:p w:rsidR="0009197F" w:rsidRPr="000B3065" w:rsidRDefault="0009197F">
            <w:pPr>
              <w:rPr>
                <w:rFonts w:ascii="Arial" w:eastAsia="Arial" w:hAnsi="Arial" w:cs="Arial"/>
                <w:sz w:val="20"/>
                <w:szCs w:val="20"/>
                <w:highlight w:val="white"/>
              </w:rPr>
            </w:pPr>
            <w:r w:rsidRPr="000B3065">
              <w:rPr>
                <w:rFonts w:ascii="Arial" w:eastAsia="Arial" w:hAnsi="Arial" w:cs="Arial"/>
                <w:sz w:val="20"/>
                <w:szCs w:val="20"/>
              </w:rPr>
              <w:t xml:space="preserve">Ezetimibe is a lipid-lowering compound that inhibits intestinal absorption of cholesterol by binding to </w:t>
            </w:r>
            <w:r w:rsidRPr="000B3065">
              <w:rPr>
                <w:rFonts w:ascii="Arial" w:eastAsia="Arial" w:hAnsi="Arial" w:cs="Arial"/>
                <w:sz w:val="20"/>
                <w:szCs w:val="20"/>
                <w:highlight w:val="white"/>
              </w:rPr>
              <w:t xml:space="preserve">Niemann–Pick C1-like 1, a cholesterol transporter, </w:t>
            </w:r>
            <w:r w:rsidRPr="000B3065">
              <w:rPr>
                <w:rFonts w:ascii="Arial" w:eastAsia="Arial" w:hAnsi="Arial" w:cs="Arial"/>
                <w:sz w:val="20"/>
                <w:szCs w:val="20"/>
              </w:rPr>
              <w:t xml:space="preserve">and therefore reduces </w:t>
            </w:r>
            <w:r w:rsidRPr="000B3065">
              <w:rPr>
                <w:rFonts w:ascii="Arial" w:eastAsia="Arial" w:hAnsi="Arial" w:cs="Arial"/>
                <w:sz w:val="20"/>
                <w:szCs w:val="20"/>
                <w:highlight w:val="white"/>
              </w:rPr>
              <w:t>the delivery of cholesterol to the liver.</w:t>
            </w:r>
          </w:p>
        </w:tc>
        <w:tc>
          <w:tcPr>
            <w:tcW w:w="2835"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Phase 2: improvement in biochemical indices of NAFLD on ezetimibe. No histological data.</w:t>
            </w:r>
          </w:p>
          <w:p w:rsidR="0009197F" w:rsidRPr="000B3065" w:rsidRDefault="0009197F">
            <w:pPr>
              <w:rPr>
                <w:rFonts w:ascii="Arial" w:eastAsia="Arial" w:hAnsi="Arial" w:cs="Arial"/>
                <w:sz w:val="20"/>
                <w:szCs w:val="20"/>
              </w:rPr>
            </w:pPr>
            <w:r w:rsidRPr="000B3065">
              <w:rPr>
                <w:rFonts w:ascii="Arial" w:eastAsia="Arial" w:hAnsi="Arial" w:cs="Arial"/>
                <w:sz w:val="20"/>
                <w:szCs w:val="20"/>
              </w:rPr>
              <w:t xml:space="preserve"> </w:t>
            </w:r>
          </w:p>
          <w:p w:rsidR="0009197F" w:rsidRPr="000B3065" w:rsidRDefault="0009197F">
            <w:pPr>
              <w:rPr>
                <w:rFonts w:ascii="Arial" w:eastAsia="Arial" w:hAnsi="Arial" w:cs="Arial"/>
                <w:sz w:val="20"/>
                <w:szCs w:val="20"/>
              </w:rPr>
            </w:pPr>
            <w:r w:rsidRPr="000B3065">
              <w:rPr>
                <w:rFonts w:ascii="Arial" w:eastAsia="Arial" w:hAnsi="Arial" w:cs="Arial"/>
                <w:sz w:val="20"/>
                <w:szCs w:val="20"/>
              </w:rPr>
              <w:t>Phase 2: no significant reduction in hepatic fat assessed by MRI proton density fat fraction (PDFF) and liver histology on ezetimibe</w:t>
            </w:r>
          </w:p>
        </w:tc>
        <w:tc>
          <w:tcPr>
            <w:tcW w:w="1417" w:type="dxa"/>
          </w:tcPr>
          <w:p w:rsidR="0009197F" w:rsidRPr="000B3065" w:rsidRDefault="000B3065">
            <w:pPr>
              <w:rPr>
                <w:rFonts w:ascii="Arial" w:hAnsi="Arial" w:cs="Arial"/>
                <w:sz w:val="20"/>
                <w:szCs w:val="20"/>
              </w:rPr>
            </w:pPr>
            <w:r w:rsidRPr="000B3065">
              <w:rPr>
                <w:rFonts w:ascii="Arial" w:hAnsi="Arial" w:cs="Arial"/>
                <w:sz w:val="20"/>
                <w:szCs w:val="20"/>
              </w:rPr>
              <w:t>No</w:t>
            </w:r>
          </w:p>
        </w:tc>
        <w:tc>
          <w:tcPr>
            <w:tcW w:w="1843" w:type="dxa"/>
          </w:tcPr>
          <w:p w:rsidR="0009197F" w:rsidRPr="000B3065" w:rsidRDefault="003C068B">
            <w:pPr>
              <w:rPr>
                <w:rFonts w:ascii="Arial" w:hAnsi="Arial" w:cs="Arial"/>
                <w:sz w:val="20"/>
                <w:szCs w:val="20"/>
              </w:rPr>
            </w:pPr>
            <w:hyperlink r:id="rId12">
              <w:r w:rsidR="0009197F" w:rsidRPr="000B3065">
                <w:rPr>
                  <w:rFonts w:ascii="Arial" w:eastAsia="Arial" w:hAnsi="Arial" w:cs="Arial"/>
                  <w:color w:val="000000"/>
                  <w:sz w:val="20"/>
                  <w:szCs w:val="20"/>
                </w:rPr>
                <w:t>(Hajiaghamohammadi et al., 2013; Loomba et al., 2015)</w:t>
              </w:r>
            </w:hyperlink>
          </w:p>
        </w:tc>
      </w:tr>
      <w:tr w:rsidR="0009197F" w:rsidRPr="000B3065" w:rsidTr="006A251D">
        <w:tc>
          <w:tcPr>
            <w:tcW w:w="2789"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t>Curcumin</w:t>
            </w:r>
          </w:p>
        </w:tc>
        <w:tc>
          <w:tcPr>
            <w:tcW w:w="5003"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Curcumin is the active ingredient in turmeric and is widely used as a traditional herbal remedy for a variety of conditions.</w:t>
            </w:r>
          </w:p>
        </w:tc>
        <w:tc>
          <w:tcPr>
            <w:tcW w:w="2835"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Phase 2: improvement in liver fat assessed ultrasonographically  and biochemical markers of NAFLD</w:t>
            </w:r>
          </w:p>
          <w:p w:rsidR="0009197F" w:rsidRPr="000B3065" w:rsidRDefault="0009197F">
            <w:pPr>
              <w:rPr>
                <w:rFonts w:ascii="Arial" w:eastAsia="Arial" w:hAnsi="Arial" w:cs="Arial"/>
                <w:sz w:val="20"/>
                <w:szCs w:val="20"/>
              </w:rPr>
            </w:pPr>
            <w:r w:rsidRPr="000B3065">
              <w:rPr>
                <w:rFonts w:ascii="Arial" w:eastAsia="Arial" w:hAnsi="Arial" w:cs="Arial"/>
                <w:sz w:val="20"/>
                <w:szCs w:val="20"/>
              </w:rPr>
              <w:t>Phase 2: improvement in liver fat assessed ultrasonographically  and liver transaminases</w:t>
            </w:r>
          </w:p>
          <w:p w:rsidR="0009197F" w:rsidRPr="000B3065" w:rsidRDefault="0009197F">
            <w:pPr>
              <w:rPr>
                <w:rFonts w:ascii="Arial" w:eastAsia="Arial" w:hAnsi="Arial" w:cs="Arial"/>
                <w:sz w:val="20"/>
                <w:szCs w:val="20"/>
              </w:rPr>
            </w:pPr>
            <w:r w:rsidRPr="000B3065">
              <w:rPr>
                <w:rFonts w:ascii="Arial" w:eastAsia="Arial" w:hAnsi="Arial" w:cs="Arial"/>
                <w:sz w:val="20"/>
                <w:szCs w:val="20"/>
              </w:rPr>
              <w:t>Further trials in progress</w:t>
            </w:r>
          </w:p>
        </w:tc>
        <w:tc>
          <w:tcPr>
            <w:tcW w:w="1417" w:type="dxa"/>
          </w:tcPr>
          <w:p w:rsidR="0009197F" w:rsidRPr="000B3065" w:rsidRDefault="000B3065">
            <w:pPr>
              <w:rPr>
                <w:rFonts w:ascii="Arial" w:hAnsi="Arial" w:cs="Arial"/>
                <w:sz w:val="20"/>
                <w:szCs w:val="20"/>
              </w:rPr>
            </w:pPr>
            <w:r w:rsidRPr="000B3065">
              <w:rPr>
                <w:rFonts w:ascii="Arial" w:hAnsi="Arial" w:cs="Arial"/>
                <w:sz w:val="20"/>
                <w:szCs w:val="20"/>
              </w:rPr>
              <w:t>No</w:t>
            </w:r>
          </w:p>
        </w:tc>
        <w:tc>
          <w:tcPr>
            <w:tcW w:w="1843" w:type="dxa"/>
          </w:tcPr>
          <w:p w:rsidR="0009197F" w:rsidRPr="000B3065" w:rsidRDefault="003C068B">
            <w:pPr>
              <w:rPr>
                <w:rFonts w:ascii="Arial" w:eastAsia="Arial" w:hAnsi="Arial" w:cs="Arial"/>
                <w:sz w:val="20"/>
                <w:szCs w:val="20"/>
              </w:rPr>
            </w:pPr>
            <w:hyperlink r:id="rId13">
              <w:r w:rsidR="0009197F" w:rsidRPr="000B3065">
                <w:rPr>
                  <w:rFonts w:ascii="Arial" w:eastAsia="Arial" w:hAnsi="Arial" w:cs="Arial"/>
                  <w:color w:val="000000"/>
                  <w:sz w:val="20"/>
                  <w:szCs w:val="20"/>
                </w:rPr>
                <w:t>(Panahi et al., 2017; Rahmani et al., 2016)</w:t>
              </w:r>
            </w:hyperlink>
          </w:p>
          <w:p w:rsidR="0009197F" w:rsidRPr="000B3065" w:rsidRDefault="0009197F">
            <w:pPr>
              <w:rPr>
                <w:rFonts w:ascii="Arial" w:eastAsia="Arial" w:hAnsi="Arial" w:cs="Arial"/>
                <w:sz w:val="20"/>
                <w:szCs w:val="20"/>
              </w:rPr>
            </w:pPr>
            <w:r w:rsidRPr="000B3065">
              <w:rPr>
                <w:rFonts w:ascii="Arial" w:eastAsia="Arial" w:hAnsi="Arial" w:cs="Arial"/>
                <w:sz w:val="20"/>
                <w:szCs w:val="20"/>
              </w:rPr>
              <w:t xml:space="preserve"> </w:t>
            </w:r>
          </w:p>
          <w:p w:rsidR="0009197F" w:rsidRPr="000B3065" w:rsidRDefault="003C068B">
            <w:pPr>
              <w:rPr>
                <w:rFonts w:ascii="Arial" w:eastAsia="Arial" w:hAnsi="Arial" w:cs="Arial"/>
                <w:color w:val="1155CC"/>
                <w:sz w:val="20"/>
                <w:szCs w:val="20"/>
                <w:u w:val="single"/>
              </w:rPr>
            </w:pPr>
            <w:hyperlink r:id="rId14">
              <w:r w:rsidR="0009197F" w:rsidRPr="000B3065">
                <w:rPr>
                  <w:rFonts w:ascii="Arial" w:eastAsia="Arial" w:hAnsi="Arial" w:cs="Arial"/>
                  <w:color w:val="1155CC"/>
                  <w:sz w:val="20"/>
                  <w:szCs w:val="20"/>
                  <w:u w:val="single"/>
                </w:rPr>
                <w:t>https://clinicaltrials.gov/ct2/show/NCT04109742</w:t>
              </w:r>
            </w:hyperlink>
          </w:p>
          <w:p w:rsidR="0009197F" w:rsidRPr="000B3065" w:rsidRDefault="0009197F">
            <w:pPr>
              <w:rPr>
                <w:rFonts w:ascii="Arial" w:eastAsia="Arial" w:hAnsi="Arial" w:cs="Arial"/>
                <w:sz w:val="20"/>
                <w:szCs w:val="20"/>
              </w:rPr>
            </w:pPr>
            <w:r w:rsidRPr="000B3065">
              <w:rPr>
                <w:rFonts w:ascii="Arial" w:eastAsia="Arial" w:hAnsi="Arial" w:cs="Arial"/>
                <w:sz w:val="20"/>
                <w:szCs w:val="20"/>
              </w:rPr>
              <w:t>https://clinicaltrials.gov/ct2/show/NCT03864783</w:t>
            </w:r>
          </w:p>
        </w:tc>
      </w:tr>
      <w:tr w:rsidR="0009197F" w:rsidRPr="000B3065" w:rsidTr="006A251D">
        <w:tc>
          <w:tcPr>
            <w:tcW w:w="2789"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t>Docosahexaenoic acid</w:t>
            </w:r>
          </w:p>
        </w:tc>
        <w:tc>
          <w:tcPr>
            <w:tcW w:w="5003"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Docosahexaenoic acid (DHA) is an omega-3 fatty acid which reduces plasma triglycerides.</w:t>
            </w:r>
          </w:p>
        </w:tc>
        <w:tc>
          <w:tcPr>
            <w:tcW w:w="2835"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 xml:space="preserve">Phase 2: improvement in liver steatosis assessed ultrasonographically and insulin sensitivity (in </w:t>
            </w:r>
            <w:r w:rsidRPr="000B3065">
              <w:rPr>
                <w:rFonts w:ascii="Arial" w:eastAsia="Arial" w:hAnsi="Arial" w:cs="Arial"/>
                <w:sz w:val="20"/>
                <w:szCs w:val="20"/>
              </w:rPr>
              <w:lastRenderedPageBreak/>
              <w:t>children). No change in liver transaminases.</w:t>
            </w:r>
          </w:p>
          <w:p w:rsidR="0009197F" w:rsidRPr="000B3065" w:rsidRDefault="0009197F">
            <w:pPr>
              <w:rPr>
                <w:rFonts w:ascii="Arial" w:eastAsia="Arial" w:hAnsi="Arial" w:cs="Arial"/>
                <w:sz w:val="20"/>
                <w:szCs w:val="20"/>
              </w:rPr>
            </w:pPr>
            <w:r w:rsidRPr="000B3065">
              <w:rPr>
                <w:rFonts w:ascii="Arial" w:eastAsia="Arial" w:hAnsi="Arial" w:cs="Arial"/>
                <w:sz w:val="20"/>
                <w:szCs w:val="20"/>
              </w:rPr>
              <w:t>Phase 2 trial in progress</w:t>
            </w:r>
          </w:p>
        </w:tc>
        <w:tc>
          <w:tcPr>
            <w:tcW w:w="1417" w:type="dxa"/>
          </w:tcPr>
          <w:p w:rsidR="0009197F" w:rsidRPr="000B3065" w:rsidRDefault="000B3065">
            <w:pPr>
              <w:rPr>
                <w:rFonts w:ascii="Arial" w:hAnsi="Arial" w:cs="Arial"/>
                <w:sz w:val="20"/>
                <w:szCs w:val="20"/>
              </w:rPr>
            </w:pPr>
            <w:r w:rsidRPr="000B3065">
              <w:rPr>
                <w:rFonts w:ascii="Arial" w:hAnsi="Arial" w:cs="Arial"/>
                <w:sz w:val="20"/>
                <w:szCs w:val="20"/>
              </w:rPr>
              <w:lastRenderedPageBreak/>
              <w:t>No</w:t>
            </w:r>
          </w:p>
        </w:tc>
        <w:tc>
          <w:tcPr>
            <w:tcW w:w="1843" w:type="dxa"/>
          </w:tcPr>
          <w:p w:rsidR="0009197F" w:rsidRPr="000B3065" w:rsidRDefault="003C068B">
            <w:pPr>
              <w:rPr>
                <w:rFonts w:ascii="Arial" w:eastAsia="Arial" w:hAnsi="Arial" w:cs="Arial"/>
                <w:sz w:val="20"/>
                <w:szCs w:val="20"/>
              </w:rPr>
            </w:pPr>
            <w:hyperlink r:id="rId15">
              <w:r w:rsidR="0009197F" w:rsidRPr="000B3065">
                <w:rPr>
                  <w:rFonts w:ascii="Arial" w:eastAsia="Arial" w:hAnsi="Arial" w:cs="Arial"/>
                  <w:color w:val="000000"/>
                  <w:sz w:val="20"/>
                  <w:szCs w:val="20"/>
                </w:rPr>
                <w:t>(Nobili et al., 2011)</w:t>
              </w:r>
            </w:hyperlink>
          </w:p>
          <w:p w:rsidR="0009197F" w:rsidRPr="000B3065" w:rsidRDefault="0009197F">
            <w:pPr>
              <w:rPr>
                <w:rFonts w:ascii="Arial" w:eastAsia="Arial" w:hAnsi="Arial" w:cs="Arial"/>
                <w:sz w:val="20"/>
                <w:szCs w:val="20"/>
              </w:rPr>
            </w:pPr>
            <w:r w:rsidRPr="000B3065">
              <w:rPr>
                <w:rFonts w:ascii="Arial" w:eastAsia="Arial" w:hAnsi="Arial" w:cs="Arial"/>
                <w:sz w:val="20"/>
                <w:szCs w:val="20"/>
              </w:rPr>
              <w:t xml:space="preserve"> </w:t>
            </w:r>
          </w:p>
          <w:p w:rsidR="0009197F" w:rsidRPr="000B3065" w:rsidRDefault="0009197F">
            <w:pPr>
              <w:rPr>
                <w:rFonts w:ascii="Arial" w:eastAsia="Arial" w:hAnsi="Arial" w:cs="Arial"/>
                <w:sz w:val="20"/>
                <w:szCs w:val="20"/>
              </w:rPr>
            </w:pPr>
            <w:r w:rsidRPr="000B3065">
              <w:rPr>
                <w:rFonts w:ascii="Arial" w:eastAsia="Arial" w:hAnsi="Arial" w:cs="Arial"/>
                <w:sz w:val="20"/>
                <w:szCs w:val="20"/>
              </w:rPr>
              <w:lastRenderedPageBreak/>
              <w:t>https://clinicaltrials.gov/ct2/show/NCT04198805</w:t>
            </w:r>
          </w:p>
        </w:tc>
      </w:tr>
      <w:tr w:rsidR="0009197F" w:rsidRPr="000B3065" w:rsidTr="006A251D">
        <w:tc>
          <w:tcPr>
            <w:tcW w:w="2789"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lastRenderedPageBreak/>
              <w:t>DPP4 inhibitor</w:t>
            </w:r>
          </w:p>
        </w:tc>
        <w:tc>
          <w:tcPr>
            <w:tcW w:w="5003" w:type="dxa"/>
          </w:tcPr>
          <w:p w:rsidR="0009197F" w:rsidRPr="000B3065" w:rsidRDefault="0009197F">
            <w:pPr>
              <w:rPr>
                <w:rFonts w:ascii="Arial" w:eastAsia="Arial" w:hAnsi="Arial" w:cs="Arial"/>
                <w:sz w:val="20"/>
                <w:szCs w:val="20"/>
                <w:highlight w:val="white"/>
              </w:rPr>
            </w:pPr>
            <w:r w:rsidRPr="000B3065">
              <w:rPr>
                <w:rFonts w:ascii="Arial" w:eastAsia="Arial" w:hAnsi="Arial" w:cs="Arial"/>
                <w:sz w:val="20"/>
                <w:szCs w:val="20"/>
                <w:highlight w:val="white"/>
              </w:rPr>
              <w:t xml:space="preserve">DPP-4 inhibition increases incretin levels through reduced degradation of circulating GLP-1. This results in increased </w:t>
            </w:r>
            <w:r w:rsidRPr="000B3065">
              <w:rPr>
                <w:rFonts w:ascii="Arial" w:eastAsia="Arial" w:hAnsi="Arial" w:cs="Arial"/>
                <w:sz w:val="20"/>
                <w:szCs w:val="20"/>
              </w:rPr>
              <w:t xml:space="preserve">insulin </w:t>
            </w:r>
            <w:r w:rsidRPr="000B3065">
              <w:rPr>
                <w:rFonts w:ascii="Arial" w:eastAsia="Arial" w:hAnsi="Arial" w:cs="Arial"/>
                <w:sz w:val="20"/>
                <w:szCs w:val="20"/>
                <w:highlight w:val="white"/>
              </w:rPr>
              <w:t xml:space="preserve">secretion, decreases gastric emptying, and decreases </w:t>
            </w:r>
            <w:r w:rsidRPr="000B3065">
              <w:rPr>
                <w:rFonts w:ascii="Arial" w:eastAsia="Arial" w:hAnsi="Arial" w:cs="Arial"/>
                <w:sz w:val="20"/>
                <w:szCs w:val="20"/>
              </w:rPr>
              <w:t xml:space="preserve">blood glucose </w:t>
            </w:r>
            <w:r w:rsidRPr="000B3065">
              <w:rPr>
                <w:rFonts w:ascii="Arial" w:eastAsia="Arial" w:hAnsi="Arial" w:cs="Arial"/>
                <w:sz w:val="20"/>
                <w:szCs w:val="20"/>
                <w:highlight w:val="white"/>
              </w:rPr>
              <w:t>levels.</w:t>
            </w:r>
          </w:p>
        </w:tc>
        <w:tc>
          <w:tcPr>
            <w:tcW w:w="2835"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Phase 2: sitagliptin was not significantly better than placebo in reducing hepatic fat or transaminases</w:t>
            </w:r>
          </w:p>
          <w:p w:rsidR="0009197F" w:rsidRPr="000B3065" w:rsidRDefault="0009197F">
            <w:pPr>
              <w:rPr>
                <w:rFonts w:ascii="Arial" w:eastAsia="Arial" w:hAnsi="Arial" w:cs="Arial"/>
                <w:sz w:val="20"/>
                <w:szCs w:val="20"/>
              </w:rPr>
            </w:pPr>
            <w:r w:rsidRPr="000B3065">
              <w:rPr>
                <w:rFonts w:ascii="Arial" w:eastAsia="Arial" w:hAnsi="Arial" w:cs="Arial"/>
                <w:sz w:val="20"/>
                <w:szCs w:val="20"/>
              </w:rPr>
              <w:t>Phase 4: improvement in hepatic fat content and liver transaminases on vildagliptin</w:t>
            </w:r>
          </w:p>
        </w:tc>
        <w:tc>
          <w:tcPr>
            <w:tcW w:w="1417" w:type="dxa"/>
          </w:tcPr>
          <w:p w:rsidR="0009197F" w:rsidRPr="000B3065" w:rsidRDefault="000B3065">
            <w:pPr>
              <w:rPr>
                <w:rFonts w:ascii="Arial" w:hAnsi="Arial" w:cs="Arial"/>
                <w:sz w:val="20"/>
                <w:szCs w:val="20"/>
              </w:rPr>
            </w:pPr>
            <w:r w:rsidRPr="000B3065">
              <w:rPr>
                <w:rFonts w:ascii="Arial" w:hAnsi="Arial" w:cs="Arial"/>
                <w:sz w:val="20"/>
                <w:szCs w:val="20"/>
              </w:rPr>
              <w:t>Yes</w:t>
            </w:r>
          </w:p>
        </w:tc>
        <w:tc>
          <w:tcPr>
            <w:tcW w:w="1843" w:type="dxa"/>
          </w:tcPr>
          <w:p w:rsidR="0009197F" w:rsidRPr="000B3065" w:rsidRDefault="003C068B">
            <w:pPr>
              <w:rPr>
                <w:rFonts w:ascii="Arial" w:eastAsia="Arial" w:hAnsi="Arial" w:cs="Arial"/>
                <w:sz w:val="20"/>
                <w:szCs w:val="20"/>
              </w:rPr>
            </w:pPr>
            <w:hyperlink r:id="rId16">
              <w:r w:rsidR="0009197F" w:rsidRPr="000B3065">
                <w:rPr>
                  <w:rFonts w:ascii="Arial" w:eastAsia="Arial" w:hAnsi="Arial" w:cs="Arial"/>
                  <w:color w:val="000000"/>
                  <w:sz w:val="20"/>
                  <w:szCs w:val="20"/>
                </w:rPr>
                <w:t>(Cui et al., 2016; Macauley et al., 2015)</w:t>
              </w:r>
            </w:hyperlink>
          </w:p>
        </w:tc>
      </w:tr>
      <w:tr w:rsidR="0009197F" w:rsidRPr="000B3065" w:rsidTr="006A251D">
        <w:tc>
          <w:tcPr>
            <w:tcW w:w="2789"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t>Eicosapentaenoic acid</w:t>
            </w:r>
          </w:p>
        </w:tc>
        <w:tc>
          <w:tcPr>
            <w:tcW w:w="5003"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Eicosapentaenoic acid (EPA) is an omega-3 polyunsaturated fatty acid that reduces hypertriglyceridemia.</w:t>
            </w:r>
          </w:p>
        </w:tc>
        <w:tc>
          <w:tcPr>
            <w:tcW w:w="2835"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Phase 2: no improvement in histological features of NASH or liver transaminases</w:t>
            </w:r>
          </w:p>
        </w:tc>
        <w:tc>
          <w:tcPr>
            <w:tcW w:w="1417" w:type="dxa"/>
          </w:tcPr>
          <w:p w:rsidR="0009197F" w:rsidRPr="000B3065" w:rsidRDefault="000B3065">
            <w:pPr>
              <w:rPr>
                <w:rFonts w:ascii="Arial" w:hAnsi="Arial" w:cs="Arial"/>
                <w:sz w:val="20"/>
                <w:szCs w:val="20"/>
              </w:rPr>
            </w:pPr>
            <w:r w:rsidRPr="000B3065">
              <w:rPr>
                <w:rFonts w:ascii="Arial" w:hAnsi="Arial" w:cs="Arial"/>
                <w:sz w:val="20"/>
                <w:szCs w:val="20"/>
              </w:rPr>
              <w:t>No</w:t>
            </w:r>
          </w:p>
        </w:tc>
        <w:tc>
          <w:tcPr>
            <w:tcW w:w="1843" w:type="dxa"/>
          </w:tcPr>
          <w:p w:rsidR="0009197F" w:rsidRPr="000B3065" w:rsidRDefault="003C068B">
            <w:pPr>
              <w:rPr>
                <w:rFonts w:ascii="Arial" w:eastAsia="Arial" w:hAnsi="Arial" w:cs="Arial"/>
                <w:sz w:val="20"/>
                <w:szCs w:val="20"/>
              </w:rPr>
            </w:pPr>
            <w:hyperlink r:id="rId17">
              <w:r w:rsidR="0009197F" w:rsidRPr="000B3065">
                <w:rPr>
                  <w:rFonts w:ascii="Arial" w:eastAsia="Arial" w:hAnsi="Arial" w:cs="Arial"/>
                  <w:color w:val="000000"/>
                  <w:sz w:val="20"/>
                  <w:szCs w:val="20"/>
                </w:rPr>
                <w:t>(Sanyal et al., 2014)</w:t>
              </w:r>
            </w:hyperlink>
          </w:p>
          <w:p w:rsidR="0009197F" w:rsidRPr="000B3065" w:rsidRDefault="0009197F">
            <w:pPr>
              <w:rPr>
                <w:rFonts w:ascii="Arial" w:eastAsia="Arial" w:hAnsi="Arial" w:cs="Arial"/>
                <w:sz w:val="20"/>
                <w:szCs w:val="20"/>
              </w:rPr>
            </w:pPr>
            <w:r w:rsidRPr="000B3065">
              <w:rPr>
                <w:rFonts w:ascii="Arial" w:eastAsia="Arial" w:hAnsi="Arial" w:cs="Arial"/>
                <w:sz w:val="20"/>
                <w:szCs w:val="20"/>
              </w:rPr>
              <w:t xml:space="preserve"> </w:t>
            </w:r>
          </w:p>
          <w:p w:rsidR="0009197F" w:rsidRPr="000B3065" w:rsidRDefault="0009197F">
            <w:pPr>
              <w:rPr>
                <w:rFonts w:ascii="Arial" w:eastAsia="Arial" w:hAnsi="Arial" w:cs="Arial"/>
                <w:sz w:val="20"/>
                <w:szCs w:val="20"/>
              </w:rPr>
            </w:pPr>
            <w:r w:rsidRPr="000B3065">
              <w:rPr>
                <w:rFonts w:ascii="Arial" w:eastAsia="Arial" w:hAnsi="Arial" w:cs="Arial"/>
                <w:sz w:val="20"/>
                <w:szCs w:val="20"/>
              </w:rPr>
              <w:t xml:space="preserve"> </w:t>
            </w:r>
          </w:p>
          <w:p w:rsidR="0009197F" w:rsidRPr="000B3065" w:rsidRDefault="0009197F">
            <w:pPr>
              <w:rPr>
                <w:rFonts w:ascii="Arial" w:eastAsia="Arial" w:hAnsi="Arial" w:cs="Arial"/>
                <w:sz w:val="20"/>
                <w:szCs w:val="20"/>
              </w:rPr>
            </w:pPr>
            <w:r w:rsidRPr="000B3065">
              <w:rPr>
                <w:rFonts w:ascii="Arial" w:eastAsia="Arial" w:hAnsi="Arial" w:cs="Arial"/>
                <w:sz w:val="20"/>
                <w:szCs w:val="20"/>
              </w:rPr>
              <w:t>https://pubmed.ncbi.nlm.nih.gov/24818764/</w:t>
            </w:r>
          </w:p>
        </w:tc>
      </w:tr>
      <w:tr w:rsidR="0009197F" w:rsidRPr="000B3065" w:rsidTr="006A251D">
        <w:tc>
          <w:tcPr>
            <w:tcW w:w="2789"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t>Fibrates</w:t>
            </w:r>
          </w:p>
        </w:tc>
        <w:tc>
          <w:tcPr>
            <w:tcW w:w="5003"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 xml:space="preserve">Fibrates activate peroxisome proliferator-activated receptor α (PPARα) to alter lipid metabolism and treat primary hypercholesterolemia, mixed dyslipidemia, and severe hypertriglyceridemia. </w:t>
            </w:r>
          </w:p>
        </w:tc>
        <w:tc>
          <w:tcPr>
            <w:tcW w:w="2835"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Phase 2: no improvement in liver fat assessed by MRI-PDFF on fenofibrate</w:t>
            </w:r>
          </w:p>
          <w:p w:rsidR="0009197F" w:rsidRPr="000B3065" w:rsidRDefault="0009197F">
            <w:pPr>
              <w:rPr>
                <w:rFonts w:ascii="Arial" w:eastAsia="Arial" w:hAnsi="Arial" w:cs="Arial"/>
                <w:sz w:val="20"/>
                <w:szCs w:val="20"/>
              </w:rPr>
            </w:pPr>
            <w:r w:rsidRPr="000B3065">
              <w:rPr>
                <w:rFonts w:ascii="Arial" w:eastAsia="Arial" w:hAnsi="Arial" w:cs="Arial"/>
                <w:sz w:val="20"/>
                <w:szCs w:val="20"/>
              </w:rPr>
              <w:t>Phase 2: improvement in liver trasnaminsases on fenofibrate</w:t>
            </w:r>
          </w:p>
          <w:p w:rsidR="0009197F" w:rsidRPr="000B3065" w:rsidRDefault="0009197F">
            <w:pPr>
              <w:rPr>
                <w:rFonts w:ascii="Arial" w:eastAsia="Arial" w:hAnsi="Arial" w:cs="Arial"/>
                <w:sz w:val="20"/>
                <w:szCs w:val="20"/>
              </w:rPr>
            </w:pPr>
            <w:r w:rsidRPr="000B3065">
              <w:rPr>
                <w:rFonts w:ascii="Arial" w:eastAsia="Arial" w:hAnsi="Arial" w:cs="Arial"/>
                <w:sz w:val="20"/>
                <w:szCs w:val="20"/>
              </w:rPr>
              <w:t>Phase 2: no improvement in intrahepatic triglyceride content on fenofibrate</w:t>
            </w:r>
          </w:p>
        </w:tc>
        <w:tc>
          <w:tcPr>
            <w:tcW w:w="1417" w:type="dxa"/>
          </w:tcPr>
          <w:p w:rsidR="0009197F" w:rsidRPr="000B3065" w:rsidRDefault="000B3065">
            <w:pPr>
              <w:rPr>
                <w:rFonts w:ascii="Arial" w:hAnsi="Arial" w:cs="Arial"/>
                <w:sz w:val="20"/>
                <w:szCs w:val="20"/>
              </w:rPr>
            </w:pPr>
            <w:r w:rsidRPr="000B3065">
              <w:rPr>
                <w:rFonts w:ascii="Arial" w:hAnsi="Arial" w:cs="Arial"/>
                <w:sz w:val="20"/>
                <w:szCs w:val="20"/>
              </w:rPr>
              <w:t>No</w:t>
            </w:r>
          </w:p>
        </w:tc>
        <w:tc>
          <w:tcPr>
            <w:tcW w:w="1843" w:type="dxa"/>
          </w:tcPr>
          <w:p w:rsidR="0009197F" w:rsidRPr="000B3065" w:rsidRDefault="003C068B">
            <w:pPr>
              <w:rPr>
                <w:rFonts w:ascii="Arial" w:eastAsia="Arial" w:hAnsi="Arial" w:cs="Arial"/>
                <w:sz w:val="20"/>
                <w:szCs w:val="20"/>
              </w:rPr>
            </w:pPr>
            <w:hyperlink r:id="rId18">
              <w:r w:rsidR="0009197F" w:rsidRPr="000B3065">
                <w:rPr>
                  <w:rFonts w:ascii="Arial" w:eastAsia="Arial" w:hAnsi="Arial" w:cs="Arial"/>
                  <w:color w:val="000000"/>
                  <w:sz w:val="20"/>
                  <w:szCs w:val="20"/>
                </w:rPr>
                <w:t>(El-Haggar and Mostafa, 2015; Fabbrini et al., 2010; Oscarsson et al., 2018; Yaghoubi et al., 2017)</w:t>
              </w:r>
            </w:hyperlink>
          </w:p>
          <w:p w:rsidR="0009197F" w:rsidRPr="000B3065" w:rsidRDefault="0009197F">
            <w:pPr>
              <w:rPr>
                <w:rFonts w:ascii="Arial" w:eastAsia="Arial" w:hAnsi="Arial" w:cs="Arial"/>
                <w:sz w:val="20"/>
                <w:szCs w:val="20"/>
              </w:rPr>
            </w:pPr>
          </w:p>
        </w:tc>
      </w:tr>
      <w:tr w:rsidR="0009197F" w:rsidRPr="000B3065" w:rsidTr="006A251D">
        <w:tc>
          <w:tcPr>
            <w:tcW w:w="2789"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t>FXR agonist</w:t>
            </w:r>
          </w:p>
        </w:tc>
        <w:tc>
          <w:tcPr>
            <w:tcW w:w="5003" w:type="dxa"/>
          </w:tcPr>
          <w:p w:rsidR="0009197F" w:rsidRPr="000B3065" w:rsidRDefault="0009197F">
            <w:pPr>
              <w:rPr>
                <w:rFonts w:ascii="Arial" w:eastAsia="Arial" w:hAnsi="Arial" w:cs="Arial"/>
                <w:sz w:val="20"/>
                <w:szCs w:val="20"/>
              </w:rPr>
            </w:pPr>
            <w:r w:rsidRPr="000B3065">
              <w:rPr>
                <w:rFonts w:ascii="Arial" w:eastAsia="Arial" w:hAnsi="Arial" w:cs="Arial"/>
                <w:sz w:val="20"/>
                <w:szCs w:val="20"/>
                <w:highlight w:val="white"/>
              </w:rPr>
              <w:t xml:space="preserve">FXR agonists promote insulin sensitivity and decrease hepatic gluconeogenesis and circulating triglycerides. Obeticholic acid, a synthetic variant of the natural bile acid chenodeoxycholic acid, is a potent FXR activator. </w:t>
            </w:r>
          </w:p>
        </w:tc>
        <w:tc>
          <w:tcPr>
            <w:tcW w:w="2835"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Phase 2: improvement in NAS on obeticholic acid</w:t>
            </w:r>
          </w:p>
          <w:p w:rsidR="0009197F" w:rsidRPr="000B3065" w:rsidRDefault="0009197F">
            <w:pPr>
              <w:rPr>
                <w:rFonts w:ascii="Arial" w:eastAsia="Arial" w:hAnsi="Arial" w:cs="Arial"/>
                <w:sz w:val="20"/>
                <w:szCs w:val="20"/>
              </w:rPr>
            </w:pPr>
            <w:r w:rsidRPr="000B3065">
              <w:rPr>
                <w:rFonts w:ascii="Arial" w:eastAsia="Arial" w:hAnsi="Arial" w:cs="Arial"/>
                <w:sz w:val="20"/>
                <w:szCs w:val="20"/>
              </w:rPr>
              <w:t>Phase 2: reduction in markers of liver inflammation and fibrosis on obeticholic acid</w:t>
            </w:r>
          </w:p>
          <w:p w:rsidR="0009197F" w:rsidRPr="000B3065" w:rsidRDefault="0009197F">
            <w:pPr>
              <w:rPr>
                <w:rFonts w:ascii="Arial" w:eastAsia="Arial" w:hAnsi="Arial" w:cs="Arial"/>
                <w:sz w:val="20"/>
                <w:szCs w:val="20"/>
              </w:rPr>
            </w:pPr>
          </w:p>
          <w:p w:rsidR="0009197F" w:rsidRPr="000B3065" w:rsidRDefault="0009197F">
            <w:pPr>
              <w:rPr>
                <w:rFonts w:ascii="Arial" w:eastAsia="Arial" w:hAnsi="Arial" w:cs="Arial"/>
                <w:sz w:val="20"/>
                <w:szCs w:val="20"/>
              </w:rPr>
            </w:pPr>
            <w:r w:rsidRPr="000B3065">
              <w:rPr>
                <w:rFonts w:ascii="Arial" w:eastAsia="Arial" w:hAnsi="Arial" w:cs="Arial"/>
                <w:sz w:val="20"/>
                <w:szCs w:val="20"/>
              </w:rPr>
              <w:t>Phase 3 trials in progress</w:t>
            </w:r>
          </w:p>
        </w:tc>
        <w:tc>
          <w:tcPr>
            <w:tcW w:w="1417" w:type="dxa"/>
          </w:tcPr>
          <w:p w:rsidR="0009197F" w:rsidRPr="000B3065" w:rsidRDefault="000B3065">
            <w:pPr>
              <w:rPr>
                <w:rFonts w:ascii="Arial" w:hAnsi="Arial" w:cs="Arial"/>
                <w:sz w:val="20"/>
                <w:szCs w:val="20"/>
              </w:rPr>
            </w:pPr>
            <w:r w:rsidRPr="000B3065">
              <w:rPr>
                <w:rFonts w:ascii="Arial" w:hAnsi="Arial" w:cs="Arial"/>
                <w:sz w:val="20"/>
                <w:szCs w:val="20"/>
              </w:rPr>
              <w:t>No</w:t>
            </w:r>
          </w:p>
        </w:tc>
        <w:tc>
          <w:tcPr>
            <w:tcW w:w="1843" w:type="dxa"/>
          </w:tcPr>
          <w:p w:rsidR="0009197F" w:rsidRPr="000B3065" w:rsidRDefault="003C068B">
            <w:pPr>
              <w:rPr>
                <w:rFonts w:ascii="Arial" w:eastAsia="Arial" w:hAnsi="Arial" w:cs="Arial"/>
                <w:sz w:val="20"/>
                <w:szCs w:val="20"/>
              </w:rPr>
            </w:pPr>
            <w:hyperlink r:id="rId19">
              <w:r w:rsidR="0009197F" w:rsidRPr="000B3065">
                <w:rPr>
                  <w:rFonts w:ascii="Arial" w:eastAsia="Arial" w:hAnsi="Arial" w:cs="Arial"/>
                  <w:color w:val="000000"/>
                  <w:sz w:val="20"/>
                  <w:szCs w:val="20"/>
                </w:rPr>
                <w:t>(Mudaliar et al., 2013; Neuschwander-Tetri et al., 2015)</w:t>
              </w:r>
            </w:hyperlink>
          </w:p>
          <w:p w:rsidR="0009197F" w:rsidRPr="000B3065" w:rsidRDefault="0009197F">
            <w:pPr>
              <w:rPr>
                <w:rFonts w:ascii="Arial" w:eastAsia="Arial" w:hAnsi="Arial" w:cs="Arial"/>
                <w:sz w:val="20"/>
                <w:szCs w:val="20"/>
              </w:rPr>
            </w:pPr>
          </w:p>
          <w:p w:rsidR="0009197F" w:rsidRPr="000B3065" w:rsidRDefault="003C068B">
            <w:pPr>
              <w:rPr>
                <w:rFonts w:ascii="Arial" w:eastAsia="Arial" w:hAnsi="Arial" w:cs="Arial"/>
                <w:sz w:val="20"/>
                <w:szCs w:val="20"/>
              </w:rPr>
            </w:pPr>
            <w:hyperlink r:id="rId20">
              <w:r w:rsidR="0009197F" w:rsidRPr="000B3065">
                <w:rPr>
                  <w:rFonts w:ascii="Arial" w:eastAsia="Arial" w:hAnsi="Arial" w:cs="Arial"/>
                  <w:sz w:val="20"/>
                  <w:szCs w:val="20"/>
                  <w:u w:val="single"/>
                </w:rPr>
                <w:t>https://clinicaltrials.gov/ct2/show/study/NCT03439254</w:t>
              </w:r>
            </w:hyperlink>
          </w:p>
          <w:p w:rsidR="0009197F" w:rsidRPr="000B3065" w:rsidRDefault="0009197F">
            <w:pPr>
              <w:rPr>
                <w:rFonts w:ascii="Arial" w:eastAsia="Arial" w:hAnsi="Arial" w:cs="Arial"/>
                <w:sz w:val="20"/>
                <w:szCs w:val="20"/>
              </w:rPr>
            </w:pPr>
            <w:r w:rsidRPr="000B3065">
              <w:rPr>
                <w:rFonts w:ascii="Arial" w:eastAsia="Arial" w:hAnsi="Arial" w:cs="Arial"/>
                <w:sz w:val="20"/>
                <w:szCs w:val="20"/>
              </w:rPr>
              <w:t>https://clinicaltrials.gov/ct2/show/NCT02548351</w:t>
            </w:r>
          </w:p>
        </w:tc>
      </w:tr>
      <w:tr w:rsidR="0009197F" w:rsidRPr="000B3065" w:rsidTr="006A251D">
        <w:tc>
          <w:tcPr>
            <w:tcW w:w="2789"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lastRenderedPageBreak/>
              <w:t>GLP-1 agonist</w:t>
            </w:r>
          </w:p>
        </w:tc>
        <w:tc>
          <w:tcPr>
            <w:tcW w:w="5003" w:type="dxa"/>
          </w:tcPr>
          <w:p w:rsidR="0009197F" w:rsidRPr="000B3065" w:rsidRDefault="0009197F">
            <w:pPr>
              <w:rPr>
                <w:rFonts w:ascii="Arial" w:eastAsia="Arial" w:hAnsi="Arial" w:cs="Arial"/>
                <w:sz w:val="20"/>
                <w:szCs w:val="20"/>
              </w:rPr>
            </w:pPr>
            <w:r w:rsidRPr="000B3065">
              <w:rPr>
                <w:rFonts w:ascii="Arial" w:eastAsia="Arial" w:hAnsi="Arial" w:cs="Arial"/>
                <w:sz w:val="20"/>
                <w:szCs w:val="20"/>
                <w:highlight w:val="white"/>
              </w:rPr>
              <w:t xml:space="preserve">GLP-1 agonists mimic the effects of endogenous GLP-1, thus enhancing glucose-stimulated insulin secretion and lower blood glucose levels. </w:t>
            </w:r>
          </w:p>
        </w:tc>
        <w:tc>
          <w:tcPr>
            <w:tcW w:w="2835"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 xml:space="preserve">Phase 2: improvement of histological steatohepatitis on liraglutide </w:t>
            </w:r>
          </w:p>
          <w:p w:rsidR="0009197F" w:rsidRPr="000B3065" w:rsidRDefault="0009197F">
            <w:pPr>
              <w:rPr>
                <w:rFonts w:ascii="Arial" w:eastAsia="Arial" w:hAnsi="Arial" w:cs="Arial"/>
                <w:sz w:val="20"/>
                <w:szCs w:val="20"/>
              </w:rPr>
            </w:pPr>
            <w:r w:rsidRPr="000B3065">
              <w:rPr>
                <w:rFonts w:ascii="Arial" w:eastAsia="Arial" w:hAnsi="Arial" w:cs="Arial"/>
                <w:sz w:val="20"/>
                <w:szCs w:val="20"/>
              </w:rPr>
              <w:t xml:space="preserve">Phase 4: no reduction in hepatic fat on magnetic resonance spectroscopy on liraglutide </w:t>
            </w:r>
          </w:p>
        </w:tc>
        <w:tc>
          <w:tcPr>
            <w:tcW w:w="1417" w:type="dxa"/>
          </w:tcPr>
          <w:p w:rsidR="0009197F" w:rsidRPr="000B3065" w:rsidRDefault="000B3065">
            <w:pPr>
              <w:rPr>
                <w:rFonts w:ascii="Arial" w:hAnsi="Arial" w:cs="Arial"/>
                <w:sz w:val="20"/>
                <w:szCs w:val="20"/>
              </w:rPr>
            </w:pPr>
            <w:r w:rsidRPr="000B3065">
              <w:rPr>
                <w:rFonts w:ascii="Arial" w:hAnsi="Arial" w:cs="Arial"/>
                <w:sz w:val="20"/>
                <w:szCs w:val="20"/>
              </w:rPr>
              <w:t>Yes</w:t>
            </w:r>
          </w:p>
        </w:tc>
        <w:tc>
          <w:tcPr>
            <w:tcW w:w="1843" w:type="dxa"/>
          </w:tcPr>
          <w:p w:rsidR="0009197F" w:rsidRPr="000B3065" w:rsidRDefault="003C068B">
            <w:pPr>
              <w:rPr>
                <w:rFonts w:ascii="Arial" w:eastAsia="Arial" w:hAnsi="Arial" w:cs="Arial"/>
                <w:sz w:val="20"/>
                <w:szCs w:val="20"/>
              </w:rPr>
            </w:pPr>
            <w:hyperlink r:id="rId21">
              <w:r w:rsidR="0009197F" w:rsidRPr="000B3065">
                <w:rPr>
                  <w:rFonts w:ascii="Arial" w:eastAsia="Arial" w:hAnsi="Arial" w:cs="Arial"/>
                  <w:color w:val="000000"/>
                  <w:sz w:val="20"/>
                  <w:szCs w:val="20"/>
                </w:rPr>
                <w:t>(Armstrong et al., 2015; Bizino et al., 2020)</w:t>
              </w:r>
            </w:hyperlink>
          </w:p>
          <w:p w:rsidR="0009197F" w:rsidRPr="000B3065" w:rsidRDefault="0009197F">
            <w:pPr>
              <w:rPr>
                <w:rFonts w:ascii="Arial" w:eastAsia="Arial" w:hAnsi="Arial" w:cs="Arial"/>
                <w:sz w:val="20"/>
                <w:szCs w:val="20"/>
              </w:rPr>
            </w:pPr>
          </w:p>
        </w:tc>
      </w:tr>
      <w:tr w:rsidR="0009197F" w:rsidRPr="000B3065" w:rsidTr="006A251D">
        <w:tc>
          <w:tcPr>
            <w:tcW w:w="2789"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t>Lactobacillus sp.</w:t>
            </w:r>
          </w:p>
        </w:tc>
        <w:tc>
          <w:tcPr>
            <w:tcW w:w="5003" w:type="dxa"/>
          </w:tcPr>
          <w:p w:rsidR="0009197F" w:rsidRPr="000B3065" w:rsidRDefault="0009197F">
            <w:pPr>
              <w:rPr>
                <w:rFonts w:ascii="Arial" w:eastAsia="Arial" w:hAnsi="Arial" w:cs="Arial"/>
                <w:sz w:val="20"/>
                <w:szCs w:val="20"/>
              </w:rPr>
            </w:pPr>
            <w:r w:rsidRPr="000B3065">
              <w:rPr>
                <w:rFonts w:ascii="Arial" w:eastAsia="Arial" w:hAnsi="Arial" w:cs="Arial"/>
                <w:i/>
                <w:sz w:val="20"/>
                <w:szCs w:val="20"/>
              </w:rPr>
              <w:t>Lactobacillus</w:t>
            </w:r>
            <w:r w:rsidRPr="000B3065">
              <w:rPr>
                <w:rFonts w:ascii="Arial" w:eastAsia="Arial" w:hAnsi="Arial" w:cs="Arial"/>
                <w:sz w:val="20"/>
                <w:szCs w:val="20"/>
                <w:highlight w:val="white"/>
              </w:rPr>
              <w:t xml:space="preserve"> is a genus of Gram</w:t>
            </w:r>
            <w:r w:rsidRPr="000B3065">
              <w:rPr>
                <w:rFonts w:ascii="Cambria Math" w:eastAsia="Arial" w:hAnsi="Cambria Math" w:cs="Cambria Math"/>
                <w:sz w:val="20"/>
                <w:szCs w:val="20"/>
                <w:highlight w:val="white"/>
              </w:rPr>
              <w:t>‐</w:t>
            </w:r>
            <w:r w:rsidRPr="000B3065">
              <w:rPr>
                <w:rFonts w:ascii="Arial" w:eastAsia="Arial" w:hAnsi="Arial" w:cs="Arial"/>
                <w:sz w:val="20"/>
                <w:szCs w:val="20"/>
                <w:highlight w:val="white"/>
              </w:rPr>
              <w:t xml:space="preserve">positive bacteria which convert sugars into lactic acid. It is one of the commonly used probiotics. </w:t>
            </w:r>
          </w:p>
        </w:tc>
        <w:tc>
          <w:tcPr>
            <w:tcW w:w="2835"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Pilot studies: improvement in liver transaminases on lactobacillus rhamnosus</w:t>
            </w:r>
          </w:p>
          <w:p w:rsidR="0009197F" w:rsidRPr="000B3065" w:rsidRDefault="0009197F">
            <w:pPr>
              <w:rPr>
                <w:rFonts w:ascii="Arial" w:eastAsia="Arial" w:hAnsi="Arial" w:cs="Arial"/>
                <w:sz w:val="20"/>
                <w:szCs w:val="20"/>
              </w:rPr>
            </w:pPr>
          </w:p>
          <w:p w:rsidR="0009197F" w:rsidRPr="000B3065" w:rsidRDefault="0009197F">
            <w:pPr>
              <w:rPr>
                <w:rFonts w:ascii="Arial" w:eastAsia="Arial" w:hAnsi="Arial" w:cs="Arial"/>
                <w:sz w:val="20"/>
                <w:szCs w:val="20"/>
              </w:rPr>
            </w:pPr>
            <w:r w:rsidRPr="000B3065">
              <w:rPr>
                <w:rFonts w:ascii="Arial" w:eastAsia="Arial" w:hAnsi="Arial" w:cs="Arial"/>
                <w:sz w:val="20"/>
                <w:szCs w:val="20"/>
              </w:rPr>
              <w:t xml:space="preserve">Phase 2 trial in progress </w:t>
            </w:r>
          </w:p>
        </w:tc>
        <w:tc>
          <w:tcPr>
            <w:tcW w:w="1417" w:type="dxa"/>
          </w:tcPr>
          <w:p w:rsidR="0009197F" w:rsidRPr="000B3065" w:rsidRDefault="000B3065">
            <w:pPr>
              <w:rPr>
                <w:rFonts w:ascii="Arial" w:hAnsi="Arial" w:cs="Arial"/>
                <w:sz w:val="20"/>
                <w:szCs w:val="20"/>
              </w:rPr>
            </w:pPr>
            <w:r w:rsidRPr="000B3065">
              <w:rPr>
                <w:rFonts w:ascii="Arial" w:hAnsi="Arial" w:cs="Arial"/>
                <w:sz w:val="20"/>
                <w:szCs w:val="20"/>
              </w:rPr>
              <w:t>No</w:t>
            </w:r>
          </w:p>
        </w:tc>
        <w:tc>
          <w:tcPr>
            <w:tcW w:w="1843" w:type="dxa"/>
          </w:tcPr>
          <w:p w:rsidR="0009197F" w:rsidRPr="000B3065" w:rsidRDefault="003C068B">
            <w:pPr>
              <w:rPr>
                <w:rFonts w:ascii="Arial" w:eastAsia="Arial" w:hAnsi="Arial" w:cs="Arial"/>
                <w:sz w:val="20"/>
                <w:szCs w:val="20"/>
              </w:rPr>
            </w:pPr>
            <w:hyperlink r:id="rId22">
              <w:r w:rsidR="0009197F" w:rsidRPr="000B3065">
                <w:rPr>
                  <w:rFonts w:ascii="Arial" w:eastAsia="Arial" w:hAnsi="Arial" w:cs="Arial"/>
                  <w:color w:val="000000"/>
                  <w:sz w:val="20"/>
                  <w:szCs w:val="20"/>
                </w:rPr>
                <w:t>(Abdel Monem, 2017; Tenorio-Jiménez et al., 2018; Vajro et al., 2011)</w:t>
              </w:r>
            </w:hyperlink>
          </w:p>
        </w:tc>
      </w:tr>
      <w:tr w:rsidR="0009197F" w:rsidRPr="000B3065" w:rsidTr="006A251D">
        <w:tc>
          <w:tcPr>
            <w:tcW w:w="2789"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t>LXR inhibition</w:t>
            </w:r>
          </w:p>
        </w:tc>
        <w:tc>
          <w:tcPr>
            <w:tcW w:w="5003"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 xml:space="preserve">LXR inhibition reduces the synthesis of fatty acid but expedites lipid oxidation by inhibiting the LXR-a activity and decreasing the expression of SREBP-1c within the liver. </w:t>
            </w:r>
          </w:p>
          <w:p w:rsidR="0009197F" w:rsidRPr="000B3065" w:rsidRDefault="0009197F">
            <w:pPr>
              <w:rPr>
                <w:rFonts w:ascii="Arial" w:eastAsia="Arial" w:hAnsi="Arial" w:cs="Arial"/>
                <w:sz w:val="20"/>
                <w:szCs w:val="20"/>
              </w:rPr>
            </w:pPr>
          </w:p>
          <w:p w:rsidR="0009197F" w:rsidRPr="000B3065" w:rsidRDefault="0009197F">
            <w:pPr>
              <w:rPr>
                <w:rFonts w:ascii="Arial" w:eastAsia="Arial" w:hAnsi="Arial" w:cs="Arial"/>
                <w:sz w:val="20"/>
                <w:szCs w:val="20"/>
              </w:rPr>
            </w:pPr>
          </w:p>
        </w:tc>
        <w:tc>
          <w:tcPr>
            <w:tcW w:w="2835"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Phase 2: improvement in hepatic fat content on magnetic resonance spectroscopy on oltipraz</w:t>
            </w:r>
          </w:p>
          <w:p w:rsidR="0009197F" w:rsidRPr="000B3065" w:rsidRDefault="0009197F">
            <w:pPr>
              <w:rPr>
                <w:rFonts w:ascii="Arial" w:eastAsia="Arial" w:hAnsi="Arial" w:cs="Arial"/>
                <w:sz w:val="20"/>
                <w:szCs w:val="20"/>
              </w:rPr>
            </w:pPr>
            <w:r w:rsidRPr="000B3065">
              <w:rPr>
                <w:rFonts w:ascii="Arial" w:eastAsia="Arial" w:hAnsi="Arial" w:cs="Arial"/>
                <w:sz w:val="20"/>
                <w:szCs w:val="20"/>
              </w:rPr>
              <w:t>Phase 3 trial in progress</w:t>
            </w:r>
          </w:p>
        </w:tc>
        <w:tc>
          <w:tcPr>
            <w:tcW w:w="1417" w:type="dxa"/>
          </w:tcPr>
          <w:p w:rsidR="0009197F" w:rsidRPr="000B3065" w:rsidRDefault="000B3065">
            <w:pPr>
              <w:rPr>
                <w:rFonts w:ascii="Arial" w:hAnsi="Arial" w:cs="Arial"/>
                <w:sz w:val="20"/>
                <w:szCs w:val="20"/>
              </w:rPr>
            </w:pPr>
            <w:r w:rsidRPr="000B3065">
              <w:rPr>
                <w:rFonts w:ascii="Arial" w:hAnsi="Arial" w:cs="Arial"/>
                <w:sz w:val="20"/>
                <w:szCs w:val="20"/>
              </w:rPr>
              <w:t>No</w:t>
            </w:r>
          </w:p>
        </w:tc>
        <w:tc>
          <w:tcPr>
            <w:tcW w:w="1843" w:type="dxa"/>
          </w:tcPr>
          <w:p w:rsidR="0009197F" w:rsidRPr="000B3065" w:rsidRDefault="003C068B">
            <w:pPr>
              <w:rPr>
                <w:rFonts w:ascii="Arial" w:eastAsia="Arial" w:hAnsi="Arial" w:cs="Arial"/>
                <w:sz w:val="20"/>
                <w:szCs w:val="20"/>
              </w:rPr>
            </w:pPr>
            <w:hyperlink r:id="rId23">
              <w:r w:rsidR="0009197F" w:rsidRPr="000B3065">
                <w:rPr>
                  <w:rFonts w:ascii="Arial" w:eastAsia="Arial" w:hAnsi="Arial" w:cs="Arial"/>
                  <w:color w:val="000000"/>
                  <w:sz w:val="20"/>
                  <w:szCs w:val="20"/>
                </w:rPr>
                <w:t>(Kim et al., 2017)</w:t>
              </w:r>
            </w:hyperlink>
          </w:p>
          <w:p w:rsidR="0009197F" w:rsidRPr="000B3065" w:rsidRDefault="0009197F">
            <w:pPr>
              <w:rPr>
                <w:rFonts w:ascii="Arial" w:eastAsia="Arial" w:hAnsi="Arial" w:cs="Arial"/>
                <w:sz w:val="20"/>
                <w:szCs w:val="20"/>
              </w:rPr>
            </w:pPr>
          </w:p>
          <w:p w:rsidR="0009197F" w:rsidRPr="000B3065" w:rsidRDefault="0009197F">
            <w:pPr>
              <w:rPr>
                <w:rFonts w:ascii="Arial" w:eastAsia="Arial" w:hAnsi="Arial" w:cs="Arial"/>
                <w:sz w:val="20"/>
                <w:szCs w:val="20"/>
              </w:rPr>
            </w:pPr>
            <w:r w:rsidRPr="000B3065">
              <w:rPr>
                <w:rFonts w:ascii="Arial" w:eastAsia="Arial" w:hAnsi="Arial" w:cs="Arial"/>
                <w:sz w:val="20"/>
                <w:szCs w:val="20"/>
              </w:rPr>
              <w:t>https://clinicaltrials.gov/ct2/show/NCT04142749</w:t>
            </w:r>
          </w:p>
        </w:tc>
      </w:tr>
      <w:tr w:rsidR="0009197F" w:rsidRPr="000B3065" w:rsidTr="006A251D">
        <w:tc>
          <w:tcPr>
            <w:tcW w:w="2789"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t>N-acetylcysteine</w:t>
            </w:r>
          </w:p>
        </w:tc>
        <w:tc>
          <w:tcPr>
            <w:tcW w:w="5003"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 xml:space="preserve">N-acetylcysteine (NAC) is a glutathione precursor which increases glutathione levels in hepatocytes. Increased glutathione levels limit the production of reactive oxygen species which cause hepatocellular injury. </w:t>
            </w:r>
          </w:p>
        </w:tc>
        <w:tc>
          <w:tcPr>
            <w:tcW w:w="2835"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Pilot study: No significant change in steatosis assessed ultrasonographically. Improvement in liver transaminases</w:t>
            </w:r>
          </w:p>
          <w:p w:rsidR="0009197F" w:rsidRPr="000B3065" w:rsidRDefault="0009197F">
            <w:pPr>
              <w:rPr>
                <w:rFonts w:ascii="Arial" w:eastAsia="Arial" w:hAnsi="Arial" w:cs="Arial"/>
                <w:sz w:val="20"/>
                <w:szCs w:val="20"/>
              </w:rPr>
            </w:pPr>
            <w:r w:rsidRPr="000B3065">
              <w:rPr>
                <w:rFonts w:ascii="Arial" w:eastAsia="Arial" w:hAnsi="Arial" w:cs="Arial"/>
                <w:sz w:val="20"/>
                <w:szCs w:val="20"/>
              </w:rPr>
              <w:t>Phase 2 trial in progress (in children)</w:t>
            </w:r>
          </w:p>
        </w:tc>
        <w:tc>
          <w:tcPr>
            <w:tcW w:w="1417" w:type="dxa"/>
          </w:tcPr>
          <w:p w:rsidR="0009197F" w:rsidRPr="000B3065" w:rsidRDefault="000B3065">
            <w:pPr>
              <w:rPr>
                <w:rFonts w:ascii="Arial" w:hAnsi="Arial" w:cs="Arial"/>
                <w:sz w:val="20"/>
                <w:szCs w:val="20"/>
              </w:rPr>
            </w:pPr>
            <w:r w:rsidRPr="000B3065">
              <w:rPr>
                <w:rFonts w:ascii="Arial" w:hAnsi="Arial" w:cs="Arial"/>
                <w:sz w:val="20"/>
                <w:szCs w:val="20"/>
              </w:rPr>
              <w:t>No</w:t>
            </w:r>
          </w:p>
        </w:tc>
        <w:tc>
          <w:tcPr>
            <w:tcW w:w="1843" w:type="dxa"/>
          </w:tcPr>
          <w:p w:rsidR="0009197F" w:rsidRPr="000B3065" w:rsidRDefault="003C068B">
            <w:pPr>
              <w:rPr>
                <w:rFonts w:ascii="Arial" w:eastAsia="Arial" w:hAnsi="Arial" w:cs="Arial"/>
                <w:sz w:val="20"/>
                <w:szCs w:val="20"/>
              </w:rPr>
            </w:pPr>
            <w:hyperlink r:id="rId24">
              <w:r w:rsidR="0009197F" w:rsidRPr="000B3065">
                <w:rPr>
                  <w:rFonts w:ascii="Arial" w:eastAsia="Arial" w:hAnsi="Arial" w:cs="Arial"/>
                  <w:color w:val="000000"/>
                  <w:sz w:val="20"/>
                  <w:szCs w:val="20"/>
                </w:rPr>
                <w:t>(Khoshbaten et al., 2010)</w:t>
              </w:r>
            </w:hyperlink>
          </w:p>
          <w:p w:rsidR="0009197F" w:rsidRPr="000B3065" w:rsidRDefault="0009197F">
            <w:pPr>
              <w:rPr>
                <w:rFonts w:ascii="Arial" w:eastAsia="Arial" w:hAnsi="Arial" w:cs="Arial"/>
                <w:sz w:val="20"/>
                <w:szCs w:val="20"/>
              </w:rPr>
            </w:pPr>
          </w:p>
          <w:p w:rsidR="0009197F" w:rsidRPr="000B3065" w:rsidRDefault="0009197F">
            <w:pPr>
              <w:rPr>
                <w:rFonts w:ascii="Arial" w:eastAsia="Arial" w:hAnsi="Arial" w:cs="Arial"/>
                <w:sz w:val="20"/>
                <w:szCs w:val="20"/>
              </w:rPr>
            </w:pPr>
          </w:p>
          <w:p w:rsidR="0009197F" w:rsidRPr="000B3065" w:rsidRDefault="0009197F">
            <w:pPr>
              <w:rPr>
                <w:rFonts w:ascii="Arial" w:eastAsia="Arial" w:hAnsi="Arial" w:cs="Arial"/>
                <w:sz w:val="20"/>
                <w:szCs w:val="20"/>
              </w:rPr>
            </w:pPr>
            <w:r w:rsidRPr="000B3065">
              <w:rPr>
                <w:rFonts w:ascii="Arial" w:eastAsia="Arial" w:hAnsi="Arial" w:cs="Arial"/>
                <w:sz w:val="20"/>
                <w:szCs w:val="20"/>
              </w:rPr>
              <w:t>https://clinicaltrials.gov/ct2/show/NCT02117700</w:t>
            </w:r>
          </w:p>
        </w:tc>
      </w:tr>
      <w:tr w:rsidR="0009197F" w:rsidRPr="000B3065" w:rsidTr="006A251D">
        <w:tc>
          <w:tcPr>
            <w:tcW w:w="2789"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t>Omega-3 polyunsaturated fatty acids (mix)</w:t>
            </w:r>
          </w:p>
        </w:tc>
        <w:tc>
          <w:tcPr>
            <w:tcW w:w="5003"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 xml:space="preserve">n-3 polyunsaturated fatty acids are thought to be able to affect insulin resistance, lipogenesis, and inflammation, which are features of nonalcoholic steatohepatitis. </w:t>
            </w:r>
          </w:p>
        </w:tc>
        <w:tc>
          <w:tcPr>
            <w:tcW w:w="2835"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Phase 3: PUFA supplementation given, plasma increase in PUFA seen in both treatment and placebo group suggesting off-protocol intake.  Plasma increase of PUFAs was correlated with NAS improvement.</w:t>
            </w:r>
          </w:p>
          <w:p w:rsidR="0009197F" w:rsidRPr="000B3065" w:rsidRDefault="0009197F">
            <w:pPr>
              <w:rPr>
                <w:rFonts w:ascii="Arial" w:eastAsia="Arial" w:hAnsi="Arial" w:cs="Arial"/>
                <w:sz w:val="20"/>
                <w:szCs w:val="20"/>
              </w:rPr>
            </w:pPr>
            <w:r w:rsidRPr="000B3065">
              <w:rPr>
                <w:rFonts w:ascii="Arial" w:eastAsia="Arial" w:hAnsi="Arial" w:cs="Arial"/>
                <w:sz w:val="20"/>
                <w:szCs w:val="20"/>
              </w:rPr>
              <w:t xml:space="preserve">Phase 2: no improvement in NAS or biochemical markers on PUFA. Improvement in hepatic fat assessed by MRI </w:t>
            </w:r>
            <w:r w:rsidRPr="000B3065">
              <w:rPr>
                <w:rFonts w:ascii="Arial" w:eastAsia="Arial" w:hAnsi="Arial" w:cs="Arial"/>
                <w:sz w:val="20"/>
                <w:szCs w:val="20"/>
              </w:rPr>
              <w:lastRenderedPageBreak/>
              <w:t xml:space="preserve">and computer assisted fat morphometry. </w:t>
            </w:r>
          </w:p>
          <w:p w:rsidR="0009197F" w:rsidRPr="000B3065" w:rsidRDefault="0009197F">
            <w:pPr>
              <w:rPr>
                <w:rFonts w:ascii="Arial" w:eastAsia="Arial" w:hAnsi="Arial" w:cs="Arial"/>
                <w:sz w:val="20"/>
                <w:szCs w:val="20"/>
              </w:rPr>
            </w:pPr>
            <w:r w:rsidRPr="000B3065">
              <w:rPr>
                <w:rFonts w:ascii="Arial" w:eastAsia="Arial" w:hAnsi="Arial" w:cs="Arial"/>
                <w:sz w:val="20"/>
                <w:szCs w:val="20"/>
              </w:rPr>
              <w:t>Phase 4: no evidence of improvement in liver fat on DHA+EPA. Showed a trend toward a decrease in liver fat percentage with DHA+EPA treatment, but there was strong evidence for contamination with DHA and EPA enrichment in the placebo group and poor adherence to DHA+EPA intervention in the treatment arm.</w:t>
            </w:r>
          </w:p>
        </w:tc>
        <w:tc>
          <w:tcPr>
            <w:tcW w:w="1417" w:type="dxa"/>
          </w:tcPr>
          <w:p w:rsidR="0009197F" w:rsidRPr="000B3065" w:rsidRDefault="000B3065">
            <w:pPr>
              <w:rPr>
                <w:rFonts w:ascii="Arial" w:hAnsi="Arial" w:cs="Arial"/>
                <w:sz w:val="20"/>
                <w:szCs w:val="20"/>
              </w:rPr>
            </w:pPr>
            <w:r w:rsidRPr="000B3065">
              <w:rPr>
                <w:rFonts w:ascii="Arial" w:hAnsi="Arial" w:cs="Arial"/>
                <w:sz w:val="20"/>
                <w:szCs w:val="20"/>
              </w:rPr>
              <w:lastRenderedPageBreak/>
              <w:t>No</w:t>
            </w:r>
          </w:p>
        </w:tc>
        <w:tc>
          <w:tcPr>
            <w:tcW w:w="1843" w:type="dxa"/>
          </w:tcPr>
          <w:p w:rsidR="0009197F" w:rsidRPr="000B3065" w:rsidRDefault="003C068B">
            <w:pPr>
              <w:rPr>
                <w:rFonts w:ascii="Arial" w:eastAsia="Arial" w:hAnsi="Arial" w:cs="Arial"/>
                <w:sz w:val="20"/>
                <w:szCs w:val="20"/>
              </w:rPr>
            </w:pPr>
            <w:hyperlink r:id="rId25">
              <w:r w:rsidR="0009197F" w:rsidRPr="000B3065">
                <w:rPr>
                  <w:rFonts w:ascii="Arial" w:eastAsia="Arial" w:hAnsi="Arial" w:cs="Arial"/>
                  <w:color w:val="000000"/>
                  <w:sz w:val="20"/>
                  <w:szCs w:val="20"/>
                </w:rPr>
                <w:t>(Argo et al., 2015; Nogueira et al., 2016; Scorletti et al., 2014)</w:t>
              </w:r>
            </w:hyperlink>
          </w:p>
        </w:tc>
      </w:tr>
      <w:tr w:rsidR="0009197F" w:rsidRPr="000B3065" w:rsidTr="006A251D">
        <w:tc>
          <w:tcPr>
            <w:tcW w:w="2789"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t>PDE inhibitor (Pentoxifylline)</w:t>
            </w:r>
          </w:p>
        </w:tc>
        <w:tc>
          <w:tcPr>
            <w:tcW w:w="5003"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Pentoxifylline is a methylxanthine derivative that increases red blood cell flexibility, reduces blood viscosity, and decreases platelet aggregation. Therapy with pentoxifylline has been associated with a significant reduction of oxidized fatty acids.</w:t>
            </w:r>
          </w:p>
        </w:tc>
        <w:tc>
          <w:tcPr>
            <w:tcW w:w="2835"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Phase 2: no significant differences in improvement in liver transaminases and histological features of NASH when compared to placebo</w:t>
            </w:r>
          </w:p>
          <w:p w:rsidR="0009197F" w:rsidRPr="000B3065" w:rsidRDefault="0009197F">
            <w:pPr>
              <w:rPr>
                <w:rFonts w:ascii="Arial" w:eastAsia="Arial" w:hAnsi="Arial" w:cs="Arial"/>
                <w:sz w:val="20"/>
                <w:szCs w:val="20"/>
              </w:rPr>
            </w:pPr>
            <w:r w:rsidRPr="000B3065">
              <w:rPr>
                <w:rFonts w:ascii="Arial" w:eastAsia="Arial" w:hAnsi="Arial" w:cs="Arial"/>
                <w:sz w:val="20"/>
                <w:szCs w:val="20"/>
              </w:rPr>
              <w:t xml:space="preserve">Phase 2: improvement in overall NAS, steatosis, lobular inflammation and fibrosis assessed histologically. No improvement in hepatocellular ballooning. </w:t>
            </w:r>
          </w:p>
        </w:tc>
        <w:tc>
          <w:tcPr>
            <w:tcW w:w="1417" w:type="dxa"/>
          </w:tcPr>
          <w:p w:rsidR="0009197F" w:rsidRPr="000B3065" w:rsidRDefault="000B3065">
            <w:pPr>
              <w:rPr>
                <w:rFonts w:ascii="Arial" w:hAnsi="Arial" w:cs="Arial"/>
                <w:sz w:val="20"/>
                <w:szCs w:val="20"/>
              </w:rPr>
            </w:pPr>
            <w:r w:rsidRPr="000B3065">
              <w:rPr>
                <w:rFonts w:ascii="Arial" w:hAnsi="Arial" w:cs="Arial"/>
                <w:sz w:val="20"/>
                <w:szCs w:val="20"/>
              </w:rPr>
              <w:t>No</w:t>
            </w:r>
          </w:p>
        </w:tc>
        <w:tc>
          <w:tcPr>
            <w:tcW w:w="1843" w:type="dxa"/>
          </w:tcPr>
          <w:p w:rsidR="0009197F" w:rsidRPr="000B3065" w:rsidRDefault="003C068B">
            <w:pPr>
              <w:rPr>
                <w:rFonts w:ascii="Arial" w:eastAsia="Arial" w:hAnsi="Arial" w:cs="Arial"/>
                <w:sz w:val="20"/>
                <w:szCs w:val="20"/>
              </w:rPr>
            </w:pPr>
            <w:hyperlink r:id="rId26">
              <w:r w:rsidR="0009197F" w:rsidRPr="000B3065">
                <w:rPr>
                  <w:rFonts w:ascii="Arial" w:eastAsia="Arial" w:hAnsi="Arial" w:cs="Arial"/>
                  <w:color w:val="000000"/>
                  <w:sz w:val="20"/>
                  <w:szCs w:val="20"/>
                </w:rPr>
                <w:t>(Van Wagner et al., 2011; Zein et al., 2011)</w:t>
              </w:r>
            </w:hyperlink>
          </w:p>
        </w:tc>
      </w:tr>
      <w:tr w:rsidR="0009197F" w:rsidRPr="000B3065" w:rsidTr="006A251D">
        <w:tc>
          <w:tcPr>
            <w:tcW w:w="2789"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t>Polyphenol (Resveratrol)</w:t>
            </w:r>
          </w:p>
        </w:tc>
        <w:tc>
          <w:tcPr>
            <w:tcW w:w="5003"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 xml:space="preserve">Resveratrol is a phytoalexin found in many plants including grapes, peanuts and berries. Resveratrol activates SIRT1 and therefore is thought to benefit diseases affected by abnormal metabolic control, inflammation, and cell cycle defects. </w:t>
            </w:r>
          </w:p>
        </w:tc>
        <w:tc>
          <w:tcPr>
            <w:tcW w:w="2835"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Phase 2: no improvement in hepatic steatosis or biochemical parameters of NAFLD</w:t>
            </w:r>
          </w:p>
          <w:p w:rsidR="0009197F" w:rsidRPr="000B3065" w:rsidRDefault="0009197F">
            <w:pPr>
              <w:rPr>
                <w:rFonts w:ascii="Arial" w:eastAsia="Arial" w:hAnsi="Arial" w:cs="Arial"/>
                <w:sz w:val="20"/>
                <w:szCs w:val="20"/>
              </w:rPr>
            </w:pPr>
            <w:r w:rsidRPr="000B3065">
              <w:rPr>
                <w:rFonts w:ascii="Arial" w:eastAsia="Arial" w:hAnsi="Arial" w:cs="Arial"/>
                <w:sz w:val="20"/>
                <w:szCs w:val="20"/>
              </w:rPr>
              <w:t>Phase 2: no improvement in hepatic fat content assessed by magnetic resonance spectroscopy</w:t>
            </w:r>
          </w:p>
          <w:p w:rsidR="0009197F" w:rsidRPr="000B3065" w:rsidRDefault="0009197F">
            <w:pPr>
              <w:rPr>
                <w:rFonts w:ascii="Arial" w:eastAsia="Arial" w:hAnsi="Arial" w:cs="Arial"/>
                <w:sz w:val="20"/>
                <w:szCs w:val="20"/>
              </w:rPr>
            </w:pPr>
            <w:r w:rsidRPr="000B3065">
              <w:rPr>
                <w:rFonts w:ascii="Arial" w:eastAsia="Arial" w:hAnsi="Arial" w:cs="Arial"/>
                <w:sz w:val="20"/>
                <w:szCs w:val="20"/>
              </w:rPr>
              <w:t xml:space="preserve">Phase 2: no improvement in hepatic fat content assessed by magnetic resonance spectroscopy. Significant </w:t>
            </w:r>
            <w:r w:rsidRPr="000B3065">
              <w:rPr>
                <w:rFonts w:ascii="Arial" w:eastAsia="Arial" w:hAnsi="Arial" w:cs="Arial"/>
                <w:sz w:val="20"/>
                <w:szCs w:val="20"/>
              </w:rPr>
              <w:lastRenderedPageBreak/>
              <w:t>increase in liver transaminases</w:t>
            </w:r>
          </w:p>
          <w:p w:rsidR="0009197F" w:rsidRPr="000B3065" w:rsidRDefault="0009197F">
            <w:pPr>
              <w:rPr>
                <w:rFonts w:ascii="Arial" w:eastAsia="Arial" w:hAnsi="Arial" w:cs="Arial"/>
                <w:sz w:val="20"/>
                <w:szCs w:val="20"/>
              </w:rPr>
            </w:pPr>
            <w:r w:rsidRPr="000B3065">
              <w:rPr>
                <w:rFonts w:ascii="Arial" w:eastAsia="Arial" w:hAnsi="Arial" w:cs="Arial"/>
                <w:sz w:val="20"/>
                <w:szCs w:val="20"/>
              </w:rPr>
              <w:t>Phase 2: improvement in biochemical parameters and hepatic steatosis grade</w:t>
            </w:r>
          </w:p>
        </w:tc>
        <w:tc>
          <w:tcPr>
            <w:tcW w:w="1417" w:type="dxa"/>
          </w:tcPr>
          <w:p w:rsidR="0009197F" w:rsidRPr="000B3065" w:rsidRDefault="000B3065">
            <w:pPr>
              <w:rPr>
                <w:rFonts w:ascii="Arial" w:hAnsi="Arial" w:cs="Arial"/>
                <w:sz w:val="20"/>
                <w:szCs w:val="20"/>
              </w:rPr>
            </w:pPr>
            <w:r w:rsidRPr="000B3065">
              <w:rPr>
                <w:rFonts w:ascii="Arial" w:hAnsi="Arial" w:cs="Arial"/>
                <w:sz w:val="20"/>
                <w:szCs w:val="20"/>
              </w:rPr>
              <w:lastRenderedPageBreak/>
              <w:t>No</w:t>
            </w:r>
          </w:p>
        </w:tc>
        <w:tc>
          <w:tcPr>
            <w:tcW w:w="1843" w:type="dxa"/>
          </w:tcPr>
          <w:p w:rsidR="0009197F" w:rsidRPr="000B3065" w:rsidRDefault="003C068B">
            <w:pPr>
              <w:rPr>
                <w:rFonts w:ascii="Arial" w:eastAsia="Arial" w:hAnsi="Arial" w:cs="Arial"/>
                <w:sz w:val="20"/>
                <w:szCs w:val="20"/>
              </w:rPr>
            </w:pPr>
            <w:hyperlink r:id="rId27">
              <w:r w:rsidR="0009197F" w:rsidRPr="000B3065">
                <w:rPr>
                  <w:rFonts w:ascii="Arial" w:eastAsia="Arial" w:hAnsi="Arial" w:cs="Arial"/>
                  <w:color w:val="000000"/>
                  <w:sz w:val="20"/>
                  <w:szCs w:val="20"/>
                </w:rPr>
                <w:t>(Asghari et al., 2018; Chachay et al., 2014; Faghihzadeh et al., 2014; Kantartzis et al., 2018)</w:t>
              </w:r>
            </w:hyperlink>
          </w:p>
        </w:tc>
      </w:tr>
      <w:tr w:rsidR="0009197F" w:rsidRPr="000B3065" w:rsidTr="006A251D">
        <w:tc>
          <w:tcPr>
            <w:tcW w:w="2789"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t>PPARalpha-delta agonist</w:t>
            </w:r>
          </w:p>
        </w:tc>
        <w:tc>
          <w:tcPr>
            <w:tcW w:w="5003"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Elafibranor is a dual PPARalpha-delta agonist which causes a reduction in hepatic expression of pro-inflammatory genes and genes involved in fibrogenesis.</w:t>
            </w:r>
          </w:p>
        </w:tc>
        <w:tc>
          <w:tcPr>
            <w:tcW w:w="2835"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Phase 2: improvement in NASH on elafibranor</w:t>
            </w:r>
          </w:p>
          <w:p w:rsidR="0009197F" w:rsidRPr="000B3065" w:rsidRDefault="0009197F">
            <w:pPr>
              <w:rPr>
                <w:rFonts w:ascii="Arial" w:eastAsia="Arial" w:hAnsi="Arial" w:cs="Arial"/>
                <w:sz w:val="20"/>
                <w:szCs w:val="20"/>
              </w:rPr>
            </w:pPr>
          </w:p>
          <w:p w:rsidR="0009197F" w:rsidRPr="000B3065" w:rsidRDefault="0009197F">
            <w:pPr>
              <w:rPr>
                <w:rFonts w:ascii="Arial" w:eastAsia="Arial" w:hAnsi="Arial" w:cs="Arial"/>
                <w:sz w:val="20"/>
                <w:szCs w:val="20"/>
              </w:rPr>
            </w:pPr>
            <w:r w:rsidRPr="000B3065">
              <w:rPr>
                <w:rFonts w:ascii="Arial" w:eastAsia="Arial" w:hAnsi="Arial" w:cs="Arial"/>
                <w:sz w:val="20"/>
                <w:szCs w:val="20"/>
              </w:rPr>
              <w:t>Phase 2 trial in progress</w:t>
            </w:r>
          </w:p>
          <w:p w:rsidR="0009197F" w:rsidRPr="000B3065" w:rsidRDefault="0009197F">
            <w:pPr>
              <w:rPr>
                <w:rFonts w:ascii="Arial" w:eastAsia="Arial" w:hAnsi="Arial" w:cs="Arial"/>
                <w:sz w:val="20"/>
                <w:szCs w:val="20"/>
              </w:rPr>
            </w:pPr>
          </w:p>
          <w:p w:rsidR="0009197F" w:rsidRPr="000B3065" w:rsidRDefault="0009197F">
            <w:pPr>
              <w:rPr>
                <w:rFonts w:ascii="Arial" w:eastAsia="Arial" w:hAnsi="Arial" w:cs="Arial"/>
                <w:sz w:val="20"/>
                <w:szCs w:val="20"/>
              </w:rPr>
            </w:pPr>
            <w:r w:rsidRPr="000B3065">
              <w:rPr>
                <w:rFonts w:ascii="Arial" w:eastAsia="Arial" w:hAnsi="Arial" w:cs="Arial"/>
                <w:sz w:val="20"/>
                <w:szCs w:val="20"/>
              </w:rPr>
              <w:t>Phase 3 trial in progress</w:t>
            </w:r>
          </w:p>
        </w:tc>
        <w:tc>
          <w:tcPr>
            <w:tcW w:w="1417" w:type="dxa"/>
          </w:tcPr>
          <w:p w:rsidR="0009197F" w:rsidRPr="000B3065" w:rsidRDefault="000B3065">
            <w:pPr>
              <w:rPr>
                <w:rFonts w:ascii="Arial" w:hAnsi="Arial" w:cs="Arial"/>
                <w:sz w:val="20"/>
                <w:szCs w:val="20"/>
              </w:rPr>
            </w:pPr>
            <w:r w:rsidRPr="000B3065">
              <w:rPr>
                <w:rFonts w:ascii="Arial" w:hAnsi="Arial" w:cs="Arial"/>
                <w:sz w:val="20"/>
                <w:szCs w:val="20"/>
              </w:rPr>
              <w:t>No</w:t>
            </w:r>
          </w:p>
        </w:tc>
        <w:tc>
          <w:tcPr>
            <w:tcW w:w="1843" w:type="dxa"/>
          </w:tcPr>
          <w:p w:rsidR="0009197F" w:rsidRPr="000B3065" w:rsidRDefault="003C068B">
            <w:pPr>
              <w:rPr>
                <w:rFonts w:ascii="Arial" w:eastAsia="Arial" w:hAnsi="Arial" w:cs="Arial"/>
                <w:sz w:val="20"/>
                <w:szCs w:val="20"/>
              </w:rPr>
            </w:pPr>
            <w:hyperlink r:id="rId28">
              <w:r w:rsidR="0009197F" w:rsidRPr="000B3065">
                <w:rPr>
                  <w:rFonts w:ascii="Arial" w:eastAsia="Arial" w:hAnsi="Arial" w:cs="Arial"/>
                  <w:color w:val="000000"/>
                  <w:sz w:val="20"/>
                  <w:szCs w:val="20"/>
                </w:rPr>
                <w:t>(Ratziu et al., 2016)</w:t>
              </w:r>
            </w:hyperlink>
          </w:p>
          <w:p w:rsidR="0009197F" w:rsidRPr="000B3065" w:rsidRDefault="0009197F">
            <w:pPr>
              <w:rPr>
                <w:rFonts w:ascii="Arial" w:eastAsia="Arial" w:hAnsi="Arial" w:cs="Arial"/>
                <w:sz w:val="20"/>
                <w:szCs w:val="20"/>
              </w:rPr>
            </w:pPr>
          </w:p>
          <w:p w:rsidR="0009197F" w:rsidRPr="000B3065" w:rsidRDefault="0009197F">
            <w:pPr>
              <w:rPr>
                <w:rFonts w:ascii="Arial" w:eastAsia="Arial" w:hAnsi="Arial" w:cs="Arial"/>
                <w:sz w:val="20"/>
                <w:szCs w:val="20"/>
              </w:rPr>
            </w:pPr>
            <w:r w:rsidRPr="000B3065">
              <w:rPr>
                <w:rFonts w:ascii="Arial" w:eastAsia="Arial" w:hAnsi="Arial" w:cs="Arial"/>
                <w:sz w:val="20"/>
                <w:szCs w:val="20"/>
              </w:rPr>
              <w:t>https://clinicaltrials.gov/ct2/show/NCT03883607</w:t>
            </w:r>
          </w:p>
          <w:p w:rsidR="0009197F" w:rsidRPr="000B3065" w:rsidRDefault="0009197F">
            <w:pPr>
              <w:rPr>
                <w:rFonts w:ascii="Arial" w:eastAsia="Arial" w:hAnsi="Arial" w:cs="Arial"/>
                <w:sz w:val="20"/>
                <w:szCs w:val="20"/>
              </w:rPr>
            </w:pPr>
            <w:r w:rsidRPr="000B3065">
              <w:rPr>
                <w:rFonts w:ascii="Arial" w:eastAsia="Arial" w:hAnsi="Arial" w:cs="Arial"/>
                <w:sz w:val="20"/>
                <w:szCs w:val="20"/>
              </w:rPr>
              <w:t>https://clinicaltrials.gov/ct2/show/NCT02704403</w:t>
            </w:r>
          </w:p>
        </w:tc>
      </w:tr>
      <w:tr w:rsidR="0009197F" w:rsidRPr="000B3065" w:rsidTr="006A251D">
        <w:tc>
          <w:tcPr>
            <w:tcW w:w="2789"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t>Probiotic (mix)</w:t>
            </w:r>
          </w:p>
        </w:tc>
        <w:tc>
          <w:tcPr>
            <w:tcW w:w="5003"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 xml:space="preserve">Probiotics are living, non-pathogenic microorganisms. Many of the probiotics used clinically are part of normal human gut flora. They are used medically and commercially for mainly gastrointestinal illnesses. The exact mechanism of action of probiotics is unknown but hypotheses include preventing growth of pathogenic bacteria and anti-inflammatory effects.  </w:t>
            </w:r>
          </w:p>
        </w:tc>
        <w:tc>
          <w:tcPr>
            <w:tcW w:w="2835"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Phase 2: improvement in fatty liver severity assessed ultrasonographically on VSL#3. No significant change in liver transaminases (in children)</w:t>
            </w:r>
          </w:p>
          <w:p w:rsidR="0009197F" w:rsidRPr="000B3065" w:rsidRDefault="0009197F">
            <w:pPr>
              <w:rPr>
                <w:rFonts w:ascii="Arial" w:eastAsia="Arial" w:hAnsi="Arial" w:cs="Arial"/>
                <w:sz w:val="20"/>
                <w:szCs w:val="20"/>
              </w:rPr>
            </w:pPr>
            <w:r w:rsidRPr="000B3065">
              <w:rPr>
                <w:rFonts w:ascii="Arial" w:eastAsia="Arial" w:hAnsi="Arial" w:cs="Arial"/>
                <w:sz w:val="20"/>
                <w:szCs w:val="20"/>
              </w:rPr>
              <w:t>Phase 2: improvement in liver transaminases and fatty liver ultrasonographic findings on mixture of lactobacillus and bifidobacterium species (in children)</w:t>
            </w:r>
          </w:p>
          <w:p w:rsidR="0009197F" w:rsidRPr="000B3065" w:rsidRDefault="0009197F">
            <w:pPr>
              <w:rPr>
                <w:rFonts w:ascii="Arial" w:eastAsia="Arial" w:hAnsi="Arial" w:cs="Arial"/>
                <w:sz w:val="20"/>
                <w:szCs w:val="20"/>
              </w:rPr>
            </w:pPr>
            <w:r w:rsidRPr="000B3065">
              <w:rPr>
                <w:rFonts w:ascii="Arial" w:eastAsia="Arial" w:hAnsi="Arial" w:cs="Arial"/>
                <w:sz w:val="20"/>
                <w:szCs w:val="20"/>
              </w:rPr>
              <w:t>Phase 2: improvement in hepatic triglycerides on magnetic resonance spectroscopy and liver transaminases on mixture of lactobacillus and bifidobacterium species</w:t>
            </w:r>
          </w:p>
          <w:p w:rsidR="0009197F" w:rsidRPr="000B3065" w:rsidRDefault="0009197F">
            <w:pPr>
              <w:rPr>
                <w:rFonts w:ascii="Arial" w:eastAsia="Arial" w:hAnsi="Arial" w:cs="Arial"/>
                <w:sz w:val="20"/>
                <w:szCs w:val="20"/>
              </w:rPr>
            </w:pPr>
            <w:r w:rsidRPr="000B3065">
              <w:rPr>
                <w:rFonts w:ascii="Arial" w:eastAsia="Arial" w:hAnsi="Arial" w:cs="Arial"/>
                <w:sz w:val="20"/>
                <w:szCs w:val="20"/>
              </w:rPr>
              <w:t>Phase 2: improvement in liver transaminases on mixture of lactobacillus and bifidobacterium species</w:t>
            </w:r>
          </w:p>
          <w:p w:rsidR="0009197F" w:rsidRPr="000B3065" w:rsidRDefault="0009197F">
            <w:pPr>
              <w:rPr>
                <w:rFonts w:ascii="Arial" w:eastAsia="Arial" w:hAnsi="Arial" w:cs="Arial"/>
                <w:sz w:val="20"/>
                <w:szCs w:val="20"/>
              </w:rPr>
            </w:pPr>
            <w:r w:rsidRPr="000B3065">
              <w:rPr>
                <w:rFonts w:ascii="Arial" w:eastAsia="Arial" w:hAnsi="Arial" w:cs="Arial"/>
                <w:sz w:val="20"/>
                <w:szCs w:val="20"/>
              </w:rPr>
              <w:lastRenderedPageBreak/>
              <w:t>Pilot study: improvement in liver transaminases with L Bulgaricus and</w:t>
            </w:r>
            <w:r w:rsidRPr="000B3065">
              <w:rPr>
                <w:rFonts w:ascii="Arial" w:eastAsia="Arial" w:hAnsi="Arial" w:cs="Arial"/>
                <w:sz w:val="20"/>
                <w:szCs w:val="20"/>
                <w:highlight w:val="white"/>
              </w:rPr>
              <w:t xml:space="preserve"> </w:t>
            </w:r>
            <w:r w:rsidRPr="000B3065">
              <w:rPr>
                <w:rFonts w:ascii="Arial" w:eastAsia="Arial" w:hAnsi="Arial" w:cs="Arial"/>
                <w:sz w:val="20"/>
                <w:szCs w:val="20"/>
              </w:rPr>
              <w:t>S Thermophilus</w:t>
            </w:r>
          </w:p>
          <w:p w:rsidR="0009197F" w:rsidRPr="000B3065" w:rsidRDefault="0009197F">
            <w:pPr>
              <w:rPr>
                <w:rFonts w:ascii="Arial" w:eastAsia="Arial" w:hAnsi="Arial" w:cs="Arial"/>
                <w:sz w:val="20"/>
                <w:szCs w:val="20"/>
              </w:rPr>
            </w:pPr>
          </w:p>
          <w:p w:rsidR="0009197F" w:rsidRPr="000B3065" w:rsidRDefault="0009197F">
            <w:pPr>
              <w:rPr>
                <w:rFonts w:ascii="Arial" w:eastAsia="Arial" w:hAnsi="Arial" w:cs="Arial"/>
                <w:sz w:val="20"/>
                <w:szCs w:val="20"/>
              </w:rPr>
            </w:pPr>
            <w:r w:rsidRPr="000B3065">
              <w:rPr>
                <w:rFonts w:ascii="Arial" w:eastAsia="Arial" w:hAnsi="Arial" w:cs="Arial"/>
                <w:sz w:val="20"/>
                <w:szCs w:val="20"/>
              </w:rPr>
              <w:t>Phase 1&amp;2 trials terminated due to no evidence probiotic would benefit the patient</w:t>
            </w:r>
          </w:p>
        </w:tc>
        <w:tc>
          <w:tcPr>
            <w:tcW w:w="1417" w:type="dxa"/>
          </w:tcPr>
          <w:p w:rsidR="0009197F" w:rsidRPr="000B3065" w:rsidRDefault="000B3065">
            <w:pPr>
              <w:rPr>
                <w:rFonts w:ascii="Arial" w:hAnsi="Arial" w:cs="Arial"/>
                <w:sz w:val="20"/>
                <w:szCs w:val="20"/>
              </w:rPr>
            </w:pPr>
            <w:r w:rsidRPr="000B3065">
              <w:rPr>
                <w:rFonts w:ascii="Arial" w:hAnsi="Arial" w:cs="Arial"/>
                <w:sz w:val="20"/>
                <w:szCs w:val="20"/>
              </w:rPr>
              <w:lastRenderedPageBreak/>
              <w:t>No</w:t>
            </w:r>
          </w:p>
        </w:tc>
        <w:tc>
          <w:tcPr>
            <w:tcW w:w="1843" w:type="dxa"/>
          </w:tcPr>
          <w:p w:rsidR="0009197F" w:rsidRPr="000B3065" w:rsidRDefault="003C068B">
            <w:pPr>
              <w:rPr>
                <w:rFonts w:ascii="Arial" w:eastAsia="Arial" w:hAnsi="Arial" w:cs="Arial"/>
                <w:sz w:val="20"/>
                <w:szCs w:val="20"/>
              </w:rPr>
            </w:pPr>
            <w:hyperlink r:id="rId29">
              <w:r w:rsidR="0009197F" w:rsidRPr="000B3065">
                <w:rPr>
                  <w:rFonts w:ascii="Arial" w:eastAsia="Arial" w:hAnsi="Arial" w:cs="Arial"/>
                  <w:color w:val="000000"/>
                  <w:sz w:val="20"/>
                  <w:szCs w:val="20"/>
                </w:rPr>
                <w:t>(Alisi et al., 2014; Aller et al., 2011; Famouri et al., 2017; Nabavi et al., 2014; Wong et al., 2013)</w:t>
              </w:r>
            </w:hyperlink>
          </w:p>
          <w:p w:rsidR="0009197F" w:rsidRPr="000B3065" w:rsidRDefault="0009197F">
            <w:pPr>
              <w:rPr>
                <w:rFonts w:ascii="Arial" w:eastAsia="Arial" w:hAnsi="Arial" w:cs="Arial"/>
                <w:sz w:val="20"/>
                <w:szCs w:val="20"/>
              </w:rPr>
            </w:pPr>
          </w:p>
          <w:p w:rsidR="0009197F" w:rsidRPr="000B3065" w:rsidRDefault="003C068B">
            <w:pPr>
              <w:rPr>
                <w:rFonts w:ascii="Arial" w:eastAsia="Arial" w:hAnsi="Arial" w:cs="Arial"/>
                <w:sz w:val="20"/>
                <w:szCs w:val="20"/>
              </w:rPr>
            </w:pPr>
            <w:hyperlink r:id="rId30">
              <w:r w:rsidR="0009197F" w:rsidRPr="000B3065">
                <w:rPr>
                  <w:rFonts w:ascii="Arial" w:eastAsia="Arial" w:hAnsi="Arial" w:cs="Arial"/>
                  <w:sz w:val="20"/>
                  <w:szCs w:val="20"/>
                  <w:u w:val="single"/>
                </w:rPr>
                <w:t>https://clinicaltrials.gov/ct2/show/NCT04074889</w:t>
              </w:r>
            </w:hyperlink>
          </w:p>
          <w:p w:rsidR="0009197F" w:rsidRPr="000B3065" w:rsidRDefault="0009197F">
            <w:pPr>
              <w:rPr>
                <w:rFonts w:ascii="Arial" w:eastAsia="Arial" w:hAnsi="Arial" w:cs="Arial"/>
                <w:sz w:val="20"/>
                <w:szCs w:val="20"/>
              </w:rPr>
            </w:pPr>
            <w:r w:rsidRPr="000B3065">
              <w:rPr>
                <w:rFonts w:ascii="Arial" w:eastAsia="Arial" w:hAnsi="Arial" w:cs="Arial"/>
                <w:sz w:val="20"/>
                <w:szCs w:val="20"/>
              </w:rPr>
              <w:t>https://clinicaltrials.gov/ct2/show/NCT03511365</w:t>
            </w:r>
          </w:p>
        </w:tc>
      </w:tr>
      <w:tr w:rsidR="0009197F" w:rsidRPr="000B3065" w:rsidTr="006A251D">
        <w:tc>
          <w:tcPr>
            <w:tcW w:w="2789"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t>SCD-1 inhibitor</w:t>
            </w:r>
          </w:p>
        </w:tc>
        <w:tc>
          <w:tcPr>
            <w:tcW w:w="5003" w:type="dxa"/>
          </w:tcPr>
          <w:p w:rsidR="0009197F" w:rsidRPr="000B3065" w:rsidRDefault="0009197F">
            <w:pPr>
              <w:rPr>
                <w:rFonts w:ascii="Arial" w:eastAsia="Arial" w:hAnsi="Arial" w:cs="Arial"/>
                <w:sz w:val="20"/>
                <w:szCs w:val="20"/>
                <w:highlight w:val="white"/>
              </w:rPr>
            </w:pPr>
            <w:r w:rsidRPr="000B3065">
              <w:rPr>
                <w:rFonts w:ascii="Arial" w:eastAsia="Arial" w:hAnsi="Arial" w:cs="Arial"/>
                <w:sz w:val="20"/>
                <w:szCs w:val="20"/>
                <w:highlight w:val="white"/>
              </w:rPr>
              <w:t xml:space="preserve">SCD1 converts saturated fatty acids to monounsaturated fatty acids. SCD1 deficiency has been demonstrated to prevent liver steatosis in several mouse models of NAFLD. Aramchol is an SCD-1 inhibitor. </w:t>
            </w:r>
          </w:p>
        </w:tc>
        <w:tc>
          <w:tcPr>
            <w:tcW w:w="2835"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Phase 2: improvement in hepatic fat content on magnetic resonance spectroscopy in a dose-dependent manner on aramchol</w:t>
            </w:r>
          </w:p>
          <w:p w:rsidR="0009197F" w:rsidRPr="000B3065" w:rsidRDefault="0009197F">
            <w:pPr>
              <w:rPr>
                <w:rFonts w:ascii="Arial" w:eastAsia="Arial" w:hAnsi="Arial" w:cs="Arial"/>
                <w:sz w:val="20"/>
                <w:szCs w:val="20"/>
              </w:rPr>
            </w:pPr>
            <w:r w:rsidRPr="000B3065">
              <w:rPr>
                <w:rFonts w:ascii="Arial" w:eastAsia="Arial" w:hAnsi="Arial" w:cs="Arial"/>
                <w:sz w:val="20"/>
                <w:szCs w:val="20"/>
              </w:rPr>
              <w:t>Phase 3 trial in progress</w:t>
            </w:r>
          </w:p>
        </w:tc>
        <w:tc>
          <w:tcPr>
            <w:tcW w:w="1417" w:type="dxa"/>
          </w:tcPr>
          <w:p w:rsidR="0009197F" w:rsidRPr="000B3065" w:rsidRDefault="000B3065">
            <w:pPr>
              <w:rPr>
                <w:rFonts w:ascii="Arial" w:hAnsi="Arial" w:cs="Arial"/>
                <w:sz w:val="20"/>
                <w:szCs w:val="20"/>
              </w:rPr>
            </w:pPr>
            <w:r w:rsidRPr="000B3065">
              <w:rPr>
                <w:rFonts w:ascii="Arial" w:hAnsi="Arial" w:cs="Arial"/>
                <w:sz w:val="20"/>
                <w:szCs w:val="20"/>
              </w:rPr>
              <w:t>No</w:t>
            </w:r>
          </w:p>
        </w:tc>
        <w:tc>
          <w:tcPr>
            <w:tcW w:w="1843" w:type="dxa"/>
          </w:tcPr>
          <w:p w:rsidR="0009197F" w:rsidRPr="000B3065" w:rsidRDefault="003C068B">
            <w:pPr>
              <w:rPr>
                <w:rFonts w:ascii="Arial" w:eastAsia="Arial" w:hAnsi="Arial" w:cs="Arial"/>
                <w:sz w:val="20"/>
                <w:szCs w:val="20"/>
              </w:rPr>
            </w:pPr>
            <w:hyperlink r:id="rId31">
              <w:r w:rsidR="0009197F" w:rsidRPr="000B3065">
                <w:rPr>
                  <w:rFonts w:ascii="Arial" w:eastAsia="Arial" w:hAnsi="Arial" w:cs="Arial"/>
                  <w:color w:val="000000"/>
                  <w:sz w:val="20"/>
                  <w:szCs w:val="20"/>
                </w:rPr>
                <w:t>(Safadi et al., 2014)</w:t>
              </w:r>
            </w:hyperlink>
          </w:p>
          <w:p w:rsidR="0009197F" w:rsidRPr="000B3065" w:rsidRDefault="0009197F">
            <w:pPr>
              <w:rPr>
                <w:rFonts w:ascii="Arial" w:eastAsia="Arial" w:hAnsi="Arial" w:cs="Arial"/>
                <w:sz w:val="20"/>
                <w:szCs w:val="20"/>
              </w:rPr>
            </w:pPr>
          </w:p>
          <w:p w:rsidR="0009197F" w:rsidRPr="000B3065" w:rsidRDefault="0009197F">
            <w:pPr>
              <w:rPr>
                <w:rFonts w:ascii="Arial" w:eastAsia="Arial" w:hAnsi="Arial" w:cs="Arial"/>
                <w:sz w:val="20"/>
                <w:szCs w:val="20"/>
              </w:rPr>
            </w:pPr>
          </w:p>
          <w:p w:rsidR="0009197F" w:rsidRPr="000B3065" w:rsidRDefault="0009197F">
            <w:pPr>
              <w:rPr>
                <w:rFonts w:ascii="Arial" w:eastAsia="Arial" w:hAnsi="Arial" w:cs="Arial"/>
                <w:sz w:val="20"/>
                <w:szCs w:val="20"/>
              </w:rPr>
            </w:pPr>
            <w:r w:rsidRPr="000B3065">
              <w:rPr>
                <w:rFonts w:ascii="Arial" w:eastAsia="Arial" w:hAnsi="Arial" w:cs="Arial"/>
                <w:sz w:val="20"/>
                <w:szCs w:val="20"/>
              </w:rPr>
              <w:t>https://clinicaltrials.gov/ct2/show/NCT04104321</w:t>
            </w:r>
          </w:p>
        </w:tc>
      </w:tr>
      <w:tr w:rsidR="0009197F" w:rsidRPr="000B3065" w:rsidTr="006A251D">
        <w:tc>
          <w:tcPr>
            <w:tcW w:w="2789"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t>SGLT2 inhibitor</w:t>
            </w:r>
          </w:p>
        </w:tc>
        <w:tc>
          <w:tcPr>
            <w:tcW w:w="5003" w:type="dxa"/>
          </w:tcPr>
          <w:p w:rsidR="0009197F" w:rsidRPr="000B3065" w:rsidRDefault="0009197F">
            <w:pPr>
              <w:rPr>
                <w:rFonts w:ascii="Arial" w:eastAsia="Arial" w:hAnsi="Arial" w:cs="Arial"/>
                <w:sz w:val="20"/>
                <w:szCs w:val="20"/>
              </w:rPr>
            </w:pPr>
            <w:r w:rsidRPr="000B3065">
              <w:rPr>
                <w:rFonts w:ascii="Arial" w:eastAsia="Arial" w:hAnsi="Arial" w:cs="Arial"/>
                <w:sz w:val="20"/>
                <w:szCs w:val="20"/>
                <w:highlight w:val="white"/>
              </w:rPr>
              <w:t>SGLT2 inhibitors decrease reabsorption of filtered glucose into the bloodstream via SGLT2 transporter proteins in the kidneys, thus reducing hyperglycaemia.</w:t>
            </w:r>
          </w:p>
        </w:tc>
        <w:tc>
          <w:tcPr>
            <w:tcW w:w="2835"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Phase 4: improvement in hepatic fat content on magnetic resonance spectroscopy on empagliflozin</w:t>
            </w:r>
          </w:p>
          <w:p w:rsidR="0009197F" w:rsidRPr="000B3065" w:rsidRDefault="0009197F">
            <w:pPr>
              <w:rPr>
                <w:rFonts w:ascii="Arial" w:eastAsia="Arial" w:hAnsi="Arial" w:cs="Arial"/>
                <w:sz w:val="20"/>
                <w:szCs w:val="20"/>
              </w:rPr>
            </w:pPr>
            <w:r w:rsidRPr="000B3065">
              <w:rPr>
                <w:rFonts w:ascii="Arial" w:eastAsia="Arial" w:hAnsi="Arial" w:cs="Arial"/>
                <w:sz w:val="20"/>
                <w:szCs w:val="20"/>
              </w:rPr>
              <w:t>Phase 2: improvement in hepatic fat content assessed by MRI-PDFF on combination therapy of dapagliflozin and omega-3 fatty acids. Dapagliflozin monotherapy did not reduce hepatic fat but reduced hepatocyte injury biomarkers</w:t>
            </w:r>
          </w:p>
          <w:p w:rsidR="0009197F" w:rsidRPr="000B3065" w:rsidRDefault="0009197F">
            <w:pPr>
              <w:rPr>
                <w:rFonts w:ascii="Arial" w:eastAsia="Arial" w:hAnsi="Arial" w:cs="Arial"/>
                <w:sz w:val="20"/>
                <w:szCs w:val="20"/>
              </w:rPr>
            </w:pPr>
            <w:r w:rsidRPr="000B3065">
              <w:rPr>
                <w:rFonts w:ascii="Arial" w:eastAsia="Arial" w:hAnsi="Arial" w:cs="Arial"/>
                <w:sz w:val="20"/>
                <w:szCs w:val="20"/>
              </w:rPr>
              <w:t xml:space="preserve">Phase 4: reduction in hepatic fat on MRI-PDFF on dapagliflozin </w:t>
            </w:r>
          </w:p>
        </w:tc>
        <w:tc>
          <w:tcPr>
            <w:tcW w:w="1417" w:type="dxa"/>
          </w:tcPr>
          <w:p w:rsidR="0009197F" w:rsidRPr="000B3065" w:rsidRDefault="000B3065">
            <w:pPr>
              <w:rPr>
                <w:rFonts w:ascii="Arial" w:hAnsi="Arial" w:cs="Arial"/>
                <w:sz w:val="20"/>
                <w:szCs w:val="20"/>
              </w:rPr>
            </w:pPr>
            <w:r w:rsidRPr="000B3065">
              <w:rPr>
                <w:rFonts w:ascii="Arial" w:hAnsi="Arial" w:cs="Arial"/>
                <w:sz w:val="20"/>
                <w:szCs w:val="20"/>
              </w:rPr>
              <w:t>Yes</w:t>
            </w:r>
          </w:p>
        </w:tc>
        <w:tc>
          <w:tcPr>
            <w:tcW w:w="1843" w:type="dxa"/>
          </w:tcPr>
          <w:p w:rsidR="0009197F" w:rsidRPr="000B3065" w:rsidRDefault="003C068B">
            <w:pPr>
              <w:rPr>
                <w:rFonts w:ascii="Arial" w:eastAsia="Arial" w:hAnsi="Arial" w:cs="Arial"/>
                <w:sz w:val="20"/>
                <w:szCs w:val="20"/>
              </w:rPr>
            </w:pPr>
            <w:hyperlink r:id="rId32">
              <w:r w:rsidR="0009197F" w:rsidRPr="000B3065">
                <w:rPr>
                  <w:rFonts w:ascii="Arial" w:eastAsia="Arial" w:hAnsi="Arial" w:cs="Arial"/>
                  <w:color w:val="000000"/>
                  <w:sz w:val="20"/>
                  <w:szCs w:val="20"/>
                </w:rPr>
                <w:t>(Eriksson et al., 2018; Kahl et al., 2020; Latva-Rasku et al., 2019)</w:t>
              </w:r>
            </w:hyperlink>
          </w:p>
        </w:tc>
      </w:tr>
      <w:tr w:rsidR="0009197F" w:rsidRPr="000B3065" w:rsidTr="006A251D">
        <w:tc>
          <w:tcPr>
            <w:tcW w:w="2789"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t>Silymarin</w:t>
            </w:r>
          </w:p>
        </w:tc>
        <w:tc>
          <w:tcPr>
            <w:tcW w:w="5003"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Silymarin is a botanical product extracted from milk thistle. It is commonly used as an over the counter supplement in chronic liver diseases.</w:t>
            </w:r>
          </w:p>
        </w:tc>
        <w:tc>
          <w:tcPr>
            <w:tcW w:w="2835"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Phase 2: no improvement in overall NAS. Study limited by substantial number of patients who entered without meeting histological criteria</w:t>
            </w:r>
          </w:p>
          <w:p w:rsidR="0009197F" w:rsidRPr="000B3065" w:rsidRDefault="0009197F">
            <w:pPr>
              <w:rPr>
                <w:rFonts w:ascii="Arial" w:eastAsia="Arial" w:hAnsi="Arial" w:cs="Arial"/>
                <w:sz w:val="20"/>
                <w:szCs w:val="20"/>
              </w:rPr>
            </w:pPr>
            <w:r w:rsidRPr="000B3065">
              <w:rPr>
                <w:rFonts w:ascii="Arial" w:eastAsia="Arial" w:hAnsi="Arial" w:cs="Arial"/>
                <w:sz w:val="20"/>
                <w:szCs w:val="20"/>
              </w:rPr>
              <w:lastRenderedPageBreak/>
              <w:t>Phase 2: no significant improvement in overall NAS. Improvement in liver fibrosis</w:t>
            </w:r>
          </w:p>
        </w:tc>
        <w:tc>
          <w:tcPr>
            <w:tcW w:w="1417" w:type="dxa"/>
          </w:tcPr>
          <w:p w:rsidR="0009197F" w:rsidRPr="000B3065" w:rsidRDefault="000B3065">
            <w:pPr>
              <w:rPr>
                <w:rFonts w:ascii="Arial" w:hAnsi="Arial" w:cs="Arial"/>
                <w:sz w:val="20"/>
                <w:szCs w:val="20"/>
              </w:rPr>
            </w:pPr>
            <w:r w:rsidRPr="000B3065">
              <w:rPr>
                <w:rFonts w:ascii="Arial" w:hAnsi="Arial" w:cs="Arial"/>
                <w:sz w:val="20"/>
                <w:szCs w:val="20"/>
              </w:rPr>
              <w:lastRenderedPageBreak/>
              <w:t>No</w:t>
            </w:r>
          </w:p>
        </w:tc>
        <w:tc>
          <w:tcPr>
            <w:tcW w:w="1843" w:type="dxa"/>
          </w:tcPr>
          <w:p w:rsidR="0009197F" w:rsidRPr="000B3065" w:rsidRDefault="003C068B">
            <w:pPr>
              <w:rPr>
                <w:rFonts w:ascii="Arial" w:eastAsia="Arial" w:hAnsi="Arial" w:cs="Arial"/>
                <w:sz w:val="20"/>
                <w:szCs w:val="20"/>
              </w:rPr>
            </w:pPr>
            <w:hyperlink r:id="rId33">
              <w:r w:rsidR="0009197F" w:rsidRPr="000B3065">
                <w:rPr>
                  <w:rFonts w:ascii="Arial" w:eastAsia="Arial" w:hAnsi="Arial" w:cs="Arial"/>
                  <w:color w:val="000000"/>
                  <w:sz w:val="20"/>
                  <w:szCs w:val="20"/>
                </w:rPr>
                <w:t>(Navarro et al., 2019; Wah Kheong et al., 2017)</w:t>
              </w:r>
            </w:hyperlink>
          </w:p>
        </w:tc>
      </w:tr>
      <w:tr w:rsidR="0009197F" w:rsidRPr="000B3065" w:rsidTr="006A251D">
        <w:tc>
          <w:tcPr>
            <w:tcW w:w="2789"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t>Statin</w:t>
            </w:r>
          </w:p>
        </w:tc>
        <w:tc>
          <w:tcPr>
            <w:tcW w:w="5003"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Statins are a widely prescribed class of drugs used to lower cholesterol levels. Their mode of action is primarily via inhibition of HMG-CoA (hydroxymethylglutaryl-coenzyme A) reductase, the rate-limiting enzyme in the cholesterol biosynthesis pathway. They are used routinely in treatment of hyperlipidaemia and cardiovascular disease.</w:t>
            </w:r>
          </w:p>
          <w:p w:rsidR="0009197F" w:rsidRPr="000B3065" w:rsidRDefault="0009197F">
            <w:pPr>
              <w:rPr>
                <w:rFonts w:ascii="Arial" w:eastAsia="Arial" w:hAnsi="Arial" w:cs="Arial"/>
                <w:sz w:val="20"/>
                <w:szCs w:val="20"/>
                <w:highlight w:val="white"/>
              </w:rPr>
            </w:pPr>
          </w:p>
        </w:tc>
        <w:tc>
          <w:tcPr>
            <w:tcW w:w="2835"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Phase 2: no improvement in hepatic fat assessed by magnetic resonance spectroscopy on pitavastatin</w:t>
            </w:r>
          </w:p>
          <w:p w:rsidR="0009197F" w:rsidRPr="000B3065" w:rsidRDefault="0009197F">
            <w:pPr>
              <w:rPr>
                <w:rFonts w:ascii="Arial" w:eastAsia="Arial" w:hAnsi="Arial" w:cs="Arial"/>
                <w:sz w:val="20"/>
                <w:szCs w:val="20"/>
              </w:rPr>
            </w:pPr>
            <w:r w:rsidRPr="000B3065">
              <w:rPr>
                <w:rFonts w:ascii="Arial" w:eastAsia="Arial" w:hAnsi="Arial" w:cs="Arial"/>
                <w:sz w:val="20"/>
                <w:szCs w:val="20"/>
              </w:rPr>
              <w:t xml:space="preserve">Pilot study: improvement in NASH histology and biochemical markers on rosuvastatin. No placebo included in this study. </w:t>
            </w:r>
          </w:p>
          <w:p w:rsidR="0009197F" w:rsidRPr="000B3065" w:rsidRDefault="0009197F">
            <w:pPr>
              <w:rPr>
                <w:rFonts w:ascii="Arial" w:eastAsia="Arial" w:hAnsi="Arial" w:cs="Arial"/>
                <w:sz w:val="20"/>
                <w:szCs w:val="20"/>
              </w:rPr>
            </w:pPr>
            <w:r w:rsidRPr="000B3065">
              <w:rPr>
                <w:rFonts w:ascii="Arial" w:eastAsia="Arial" w:hAnsi="Arial" w:cs="Arial"/>
                <w:sz w:val="20"/>
                <w:szCs w:val="20"/>
              </w:rPr>
              <w:t>Pilot study: no improvement in NASH histology or liver transaminases on simvastatin</w:t>
            </w:r>
          </w:p>
        </w:tc>
        <w:tc>
          <w:tcPr>
            <w:tcW w:w="1417" w:type="dxa"/>
          </w:tcPr>
          <w:p w:rsidR="0009197F" w:rsidRPr="000B3065" w:rsidRDefault="000B3065">
            <w:pPr>
              <w:rPr>
                <w:rFonts w:ascii="Arial" w:hAnsi="Arial" w:cs="Arial"/>
                <w:sz w:val="20"/>
                <w:szCs w:val="20"/>
              </w:rPr>
            </w:pPr>
            <w:r w:rsidRPr="000B3065">
              <w:rPr>
                <w:rFonts w:ascii="Arial" w:hAnsi="Arial" w:cs="Arial"/>
                <w:sz w:val="20"/>
                <w:szCs w:val="20"/>
              </w:rPr>
              <w:t>No</w:t>
            </w:r>
          </w:p>
        </w:tc>
        <w:tc>
          <w:tcPr>
            <w:tcW w:w="1843" w:type="dxa"/>
          </w:tcPr>
          <w:p w:rsidR="0009197F" w:rsidRPr="000B3065" w:rsidRDefault="003C068B">
            <w:pPr>
              <w:rPr>
                <w:rFonts w:ascii="Arial" w:eastAsia="Arial" w:hAnsi="Arial" w:cs="Arial"/>
                <w:sz w:val="20"/>
                <w:szCs w:val="20"/>
              </w:rPr>
            </w:pPr>
            <w:hyperlink r:id="rId34">
              <w:r w:rsidR="0009197F" w:rsidRPr="000B3065">
                <w:rPr>
                  <w:rFonts w:ascii="Arial" w:eastAsia="Arial" w:hAnsi="Arial" w:cs="Arial"/>
                  <w:color w:val="000000"/>
                  <w:sz w:val="20"/>
                  <w:szCs w:val="20"/>
                </w:rPr>
                <w:t>(Braun et al., 2018; Kargiotis et al., 2015; Nelson et al., 2009)</w:t>
              </w:r>
            </w:hyperlink>
          </w:p>
        </w:tc>
      </w:tr>
      <w:tr w:rsidR="0009197F" w:rsidRPr="000B3065" w:rsidTr="006A251D">
        <w:tc>
          <w:tcPr>
            <w:tcW w:w="2789"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t>Thiazolidinediones</w:t>
            </w:r>
          </w:p>
        </w:tc>
        <w:tc>
          <w:tcPr>
            <w:tcW w:w="5003" w:type="dxa"/>
          </w:tcPr>
          <w:p w:rsidR="0009197F" w:rsidRPr="000B3065" w:rsidRDefault="0009197F">
            <w:pPr>
              <w:rPr>
                <w:rFonts w:ascii="Arial" w:eastAsia="Arial" w:hAnsi="Arial" w:cs="Arial"/>
                <w:sz w:val="20"/>
                <w:szCs w:val="20"/>
              </w:rPr>
            </w:pPr>
            <w:r w:rsidRPr="000B3065">
              <w:rPr>
                <w:rFonts w:ascii="Arial" w:eastAsia="Arial" w:hAnsi="Arial" w:cs="Arial"/>
                <w:sz w:val="20"/>
                <w:szCs w:val="20"/>
                <w:highlight w:val="white"/>
              </w:rPr>
              <w:t>Thiazolidinediones reduce insulin resistance in adipose tissue, muscle and the liver and were routinely used in the management of type 2 diabetes until restrictions were introduced due to safety concerns. They activate PPAR-gamma receptors, thus altering the transcription of several genes involved in glucose and lipid metabolism. They principally act via expanding adipose storage capacity to reduce insulin resistance.</w:t>
            </w:r>
          </w:p>
        </w:tc>
        <w:tc>
          <w:tcPr>
            <w:tcW w:w="2835"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Phase 3: improvement in hepatic steatosis, lobular inflammation and liver transaminases on pioglitazone. No significant improvement in overall NASH or fibrosis</w:t>
            </w:r>
          </w:p>
          <w:p w:rsidR="0009197F" w:rsidRPr="000B3065" w:rsidRDefault="0009197F">
            <w:pPr>
              <w:rPr>
                <w:rFonts w:ascii="Arial" w:eastAsia="Arial" w:hAnsi="Arial" w:cs="Arial"/>
                <w:sz w:val="20"/>
                <w:szCs w:val="20"/>
              </w:rPr>
            </w:pPr>
            <w:r w:rsidRPr="000B3065">
              <w:rPr>
                <w:rFonts w:ascii="Arial" w:eastAsia="Arial" w:hAnsi="Arial" w:cs="Arial"/>
                <w:sz w:val="20"/>
                <w:szCs w:val="20"/>
              </w:rPr>
              <w:t>Phase 4: improvement in overall NASH score, fibrosis score and hepatic triglyceride content</w:t>
            </w:r>
          </w:p>
        </w:tc>
        <w:tc>
          <w:tcPr>
            <w:tcW w:w="1417" w:type="dxa"/>
          </w:tcPr>
          <w:p w:rsidR="0009197F" w:rsidRPr="000B3065" w:rsidRDefault="000B3065">
            <w:pPr>
              <w:rPr>
                <w:rFonts w:ascii="Arial" w:hAnsi="Arial" w:cs="Arial"/>
                <w:sz w:val="20"/>
                <w:szCs w:val="20"/>
              </w:rPr>
            </w:pPr>
            <w:r w:rsidRPr="000B3065">
              <w:rPr>
                <w:rFonts w:ascii="Arial" w:hAnsi="Arial" w:cs="Arial"/>
                <w:sz w:val="20"/>
                <w:szCs w:val="20"/>
              </w:rPr>
              <w:t>No (weight gain</w:t>
            </w:r>
            <w:r>
              <w:rPr>
                <w:rFonts w:ascii="Arial" w:hAnsi="Arial" w:cs="Arial"/>
                <w:sz w:val="20"/>
                <w:szCs w:val="20"/>
              </w:rPr>
              <w:t>)</w:t>
            </w:r>
          </w:p>
        </w:tc>
        <w:tc>
          <w:tcPr>
            <w:tcW w:w="1843" w:type="dxa"/>
          </w:tcPr>
          <w:p w:rsidR="0009197F" w:rsidRPr="000B3065" w:rsidRDefault="003C068B">
            <w:pPr>
              <w:rPr>
                <w:rFonts w:ascii="Arial" w:eastAsia="Arial" w:hAnsi="Arial" w:cs="Arial"/>
                <w:sz w:val="20"/>
                <w:szCs w:val="20"/>
              </w:rPr>
            </w:pPr>
            <w:hyperlink r:id="rId35">
              <w:r w:rsidR="0009197F" w:rsidRPr="000B3065">
                <w:rPr>
                  <w:rFonts w:ascii="Arial" w:eastAsia="Arial" w:hAnsi="Arial" w:cs="Arial"/>
                  <w:color w:val="000000"/>
                  <w:sz w:val="20"/>
                  <w:szCs w:val="20"/>
                </w:rPr>
                <w:t>(Cusi et al., 2016; Sanyal et al., 2010)</w:t>
              </w:r>
            </w:hyperlink>
          </w:p>
        </w:tc>
      </w:tr>
      <w:tr w:rsidR="0009197F" w:rsidRPr="000B3065" w:rsidTr="006A251D">
        <w:tc>
          <w:tcPr>
            <w:tcW w:w="2789"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t>UDCA and Tauroursodeoxycholic acid (TUDCA)</w:t>
            </w:r>
          </w:p>
        </w:tc>
        <w:tc>
          <w:tcPr>
            <w:tcW w:w="5003"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Ursodeoxycholic acid (UDCA) is a natural secondary bile acid. It slows the rate of intestinal cholesterol absorption and facilitates bile flow. It is used in gallstone disease and primary biliary cirrhosis.</w:t>
            </w:r>
          </w:p>
          <w:p w:rsidR="0009197F" w:rsidRPr="000B3065" w:rsidRDefault="0009197F">
            <w:pPr>
              <w:rPr>
                <w:rFonts w:ascii="Arial" w:eastAsia="Arial" w:hAnsi="Arial" w:cs="Arial"/>
                <w:sz w:val="20"/>
                <w:szCs w:val="20"/>
              </w:rPr>
            </w:pPr>
          </w:p>
          <w:p w:rsidR="0009197F" w:rsidRPr="000B3065" w:rsidRDefault="0009197F">
            <w:pPr>
              <w:rPr>
                <w:rFonts w:ascii="Arial" w:eastAsia="Arial" w:hAnsi="Arial" w:cs="Arial"/>
                <w:sz w:val="20"/>
                <w:szCs w:val="20"/>
              </w:rPr>
            </w:pPr>
            <w:r w:rsidRPr="000B3065">
              <w:rPr>
                <w:rFonts w:ascii="Arial" w:eastAsia="Arial" w:hAnsi="Arial" w:cs="Arial"/>
                <w:sz w:val="20"/>
                <w:szCs w:val="20"/>
              </w:rPr>
              <w:t>TUDCA is a bile acid taurine conjugate derived from ursodeoxycholic acid (UDCA). It is used widely as an over the counter supplement however, unlike UDCA, it is not licenced for medical purposes.</w:t>
            </w:r>
          </w:p>
        </w:tc>
        <w:tc>
          <w:tcPr>
            <w:tcW w:w="2835"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Phase 2: no improvement in overall NAS or biochemical parameters. Improvement in lobular inflammation as a single histological variable</w:t>
            </w:r>
          </w:p>
          <w:p w:rsidR="0009197F" w:rsidRPr="000B3065" w:rsidRDefault="0009197F">
            <w:pPr>
              <w:rPr>
                <w:rFonts w:ascii="Arial" w:eastAsia="Arial" w:hAnsi="Arial" w:cs="Arial"/>
                <w:sz w:val="20"/>
                <w:szCs w:val="20"/>
              </w:rPr>
            </w:pPr>
            <w:r w:rsidRPr="000B3065">
              <w:rPr>
                <w:rFonts w:ascii="Arial" w:eastAsia="Arial" w:hAnsi="Arial" w:cs="Arial"/>
                <w:sz w:val="20"/>
                <w:szCs w:val="20"/>
              </w:rPr>
              <w:t>Phase 2: improvement in liver transaminases, metabolic parameters and serum markers of fibrosis</w:t>
            </w:r>
          </w:p>
          <w:p w:rsidR="0009197F" w:rsidRPr="000B3065" w:rsidRDefault="0009197F">
            <w:pPr>
              <w:rPr>
                <w:rFonts w:ascii="Arial" w:eastAsia="Arial" w:hAnsi="Arial" w:cs="Arial"/>
                <w:sz w:val="20"/>
                <w:szCs w:val="20"/>
              </w:rPr>
            </w:pPr>
            <w:r w:rsidRPr="000B3065">
              <w:rPr>
                <w:rFonts w:ascii="Arial" w:eastAsia="Arial" w:hAnsi="Arial" w:cs="Arial"/>
                <w:sz w:val="20"/>
                <w:szCs w:val="20"/>
              </w:rPr>
              <w:t xml:space="preserve">RCT: no improvement in histological or biochemical </w:t>
            </w:r>
            <w:r w:rsidRPr="000B3065">
              <w:rPr>
                <w:rFonts w:ascii="Arial" w:eastAsia="Arial" w:hAnsi="Arial" w:cs="Arial"/>
                <w:sz w:val="20"/>
                <w:szCs w:val="20"/>
              </w:rPr>
              <w:lastRenderedPageBreak/>
              <w:t>parameters compared to placebo</w:t>
            </w:r>
          </w:p>
        </w:tc>
        <w:tc>
          <w:tcPr>
            <w:tcW w:w="1417" w:type="dxa"/>
          </w:tcPr>
          <w:p w:rsidR="0009197F" w:rsidRPr="000B3065" w:rsidRDefault="000B3065">
            <w:pPr>
              <w:rPr>
                <w:rFonts w:ascii="Arial" w:hAnsi="Arial" w:cs="Arial"/>
                <w:sz w:val="20"/>
                <w:szCs w:val="20"/>
              </w:rPr>
            </w:pPr>
            <w:r>
              <w:rPr>
                <w:rFonts w:ascii="Arial" w:hAnsi="Arial" w:cs="Arial"/>
                <w:sz w:val="20"/>
                <w:szCs w:val="20"/>
              </w:rPr>
              <w:lastRenderedPageBreak/>
              <w:t>No</w:t>
            </w:r>
          </w:p>
        </w:tc>
        <w:tc>
          <w:tcPr>
            <w:tcW w:w="1843" w:type="dxa"/>
          </w:tcPr>
          <w:p w:rsidR="0009197F" w:rsidRPr="000B3065" w:rsidRDefault="003C068B">
            <w:pPr>
              <w:rPr>
                <w:rFonts w:ascii="Arial" w:eastAsia="Arial" w:hAnsi="Arial" w:cs="Arial"/>
                <w:sz w:val="20"/>
                <w:szCs w:val="20"/>
              </w:rPr>
            </w:pPr>
            <w:hyperlink r:id="rId36">
              <w:r w:rsidR="0009197F" w:rsidRPr="000B3065">
                <w:rPr>
                  <w:rFonts w:ascii="Arial" w:eastAsia="Arial" w:hAnsi="Arial" w:cs="Arial"/>
                  <w:color w:val="000000"/>
                  <w:sz w:val="20"/>
                  <w:szCs w:val="20"/>
                </w:rPr>
                <w:t>(Leuschner et al., 2010; Lindor et al., 2004; Ratziu et al., 2011)</w:t>
              </w:r>
            </w:hyperlink>
          </w:p>
        </w:tc>
      </w:tr>
      <w:tr w:rsidR="0009197F" w:rsidRPr="000B3065" w:rsidTr="006A251D">
        <w:tc>
          <w:tcPr>
            <w:tcW w:w="2789"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t>Vitamin D</w:t>
            </w:r>
          </w:p>
        </w:tc>
        <w:tc>
          <w:tcPr>
            <w:tcW w:w="5003"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Vitamin D is a key regulator in the parathyroid hormone axis and thus in calcium and phosphate homeostasis. The role of vitamin D has been extended to a wide range of disease processes including metabolic conditions. Deficiency is common in patients with NAFLD.</w:t>
            </w:r>
          </w:p>
        </w:tc>
        <w:tc>
          <w:tcPr>
            <w:tcW w:w="2835"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Phase 2: improvement in liver transaminases</w:t>
            </w:r>
          </w:p>
          <w:p w:rsidR="0009197F" w:rsidRPr="000B3065" w:rsidRDefault="0009197F">
            <w:pPr>
              <w:rPr>
                <w:rFonts w:ascii="Arial" w:eastAsia="Arial" w:hAnsi="Arial" w:cs="Arial"/>
                <w:sz w:val="20"/>
                <w:szCs w:val="20"/>
              </w:rPr>
            </w:pPr>
            <w:r w:rsidRPr="000B3065">
              <w:rPr>
                <w:rFonts w:ascii="Arial" w:eastAsia="Arial" w:hAnsi="Arial" w:cs="Arial"/>
                <w:sz w:val="20"/>
                <w:szCs w:val="20"/>
              </w:rPr>
              <w:t>Phase 2: no improvement in biochemical parameters</w:t>
            </w:r>
          </w:p>
          <w:p w:rsidR="0009197F" w:rsidRPr="000B3065" w:rsidRDefault="0009197F">
            <w:pPr>
              <w:rPr>
                <w:rFonts w:ascii="Arial" w:eastAsia="Arial" w:hAnsi="Arial" w:cs="Arial"/>
                <w:sz w:val="20"/>
                <w:szCs w:val="20"/>
              </w:rPr>
            </w:pPr>
            <w:r w:rsidRPr="000B3065">
              <w:rPr>
                <w:rFonts w:ascii="Arial" w:eastAsia="Arial" w:hAnsi="Arial" w:cs="Arial"/>
                <w:sz w:val="20"/>
                <w:szCs w:val="20"/>
              </w:rPr>
              <w:t xml:space="preserve">Phase 2: no improvement in hepatic fat fraction assessed by magnetic resonance or in biochemical parameters  </w:t>
            </w:r>
          </w:p>
        </w:tc>
        <w:tc>
          <w:tcPr>
            <w:tcW w:w="1417" w:type="dxa"/>
          </w:tcPr>
          <w:p w:rsidR="0009197F" w:rsidRPr="000B3065" w:rsidRDefault="000B3065">
            <w:pPr>
              <w:rPr>
                <w:rFonts w:ascii="Arial" w:hAnsi="Arial" w:cs="Arial"/>
                <w:sz w:val="20"/>
                <w:szCs w:val="20"/>
              </w:rPr>
            </w:pPr>
            <w:r>
              <w:rPr>
                <w:rFonts w:ascii="Arial" w:hAnsi="Arial" w:cs="Arial"/>
                <w:sz w:val="20"/>
                <w:szCs w:val="20"/>
              </w:rPr>
              <w:t>No</w:t>
            </w:r>
          </w:p>
        </w:tc>
        <w:tc>
          <w:tcPr>
            <w:tcW w:w="1843" w:type="dxa"/>
          </w:tcPr>
          <w:p w:rsidR="0009197F" w:rsidRPr="000B3065" w:rsidRDefault="003C068B">
            <w:pPr>
              <w:rPr>
                <w:rFonts w:ascii="Arial" w:eastAsia="Arial" w:hAnsi="Arial" w:cs="Arial"/>
                <w:sz w:val="20"/>
                <w:szCs w:val="20"/>
              </w:rPr>
            </w:pPr>
            <w:hyperlink r:id="rId37">
              <w:r w:rsidR="0009197F" w:rsidRPr="000B3065">
                <w:rPr>
                  <w:rFonts w:ascii="Arial" w:eastAsia="Arial" w:hAnsi="Arial" w:cs="Arial"/>
                  <w:color w:val="000000"/>
                  <w:sz w:val="20"/>
                  <w:szCs w:val="20"/>
                </w:rPr>
                <w:t>(Barchetta et al., 2016; Dabbaghmanesh et al., 2018; Geier et al., 2018)</w:t>
              </w:r>
            </w:hyperlink>
          </w:p>
        </w:tc>
      </w:tr>
      <w:tr w:rsidR="0009197F" w:rsidRPr="000B3065" w:rsidTr="006A251D">
        <w:tc>
          <w:tcPr>
            <w:tcW w:w="2789" w:type="dxa"/>
          </w:tcPr>
          <w:p w:rsidR="0009197F" w:rsidRPr="006A251D" w:rsidRDefault="0009197F">
            <w:pPr>
              <w:rPr>
                <w:rFonts w:ascii="Arial" w:eastAsia="Arial" w:hAnsi="Arial" w:cs="Arial"/>
                <w:b/>
                <w:bCs/>
                <w:sz w:val="20"/>
                <w:szCs w:val="20"/>
              </w:rPr>
            </w:pPr>
            <w:r w:rsidRPr="006A251D">
              <w:rPr>
                <w:rFonts w:ascii="Arial" w:eastAsia="Arial" w:hAnsi="Arial" w:cs="Arial"/>
                <w:b/>
                <w:bCs/>
                <w:sz w:val="20"/>
                <w:szCs w:val="20"/>
              </w:rPr>
              <w:t>Vitamin E</w:t>
            </w:r>
          </w:p>
        </w:tc>
        <w:tc>
          <w:tcPr>
            <w:tcW w:w="5003"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 xml:space="preserve">Vitamin E is an antioxidant which acts as a free radical scavenger, and is widely used as a vitamin supplement. Oxidative stress has been implicated in NAFLD progression and is a target of treatment approaches. </w:t>
            </w:r>
          </w:p>
        </w:tc>
        <w:tc>
          <w:tcPr>
            <w:tcW w:w="2835" w:type="dxa"/>
          </w:tcPr>
          <w:p w:rsidR="0009197F" w:rsidRPr="000B3065" w:rsidRDefault="0009197F">
            <w:pPr>
              <w:rPr>
                <w:rFonts w:ascii="Arial" w:eastAsia="Arial" w:hAnsi="Arial" w:cs="Arial"/>
                <w:sz w:val="20"/>
                <w:szCs w:val="20"/>
              </w:rPr>
            </w:pPr>
            <w:r w:rsidRPr="000B3065">
              <w:rPr>
                <w:rFonts w:ascii="Arial" w:eastAsia="Arial" w:hAnsi="Arial" w:cs="Arial"/>
                <w:sz w:val="20"/>
                <w:szCs w:val="20"/>
              </w:rPr>
              <w:t>Phase 3: improvement in overall NAS and hepatocellular ballooning. No significant improvement in individual histological scores for steatosis, inflammation, fibrosis or in biochemical parameters</w:t>
            </w:r>
          </w:p>
          <w:p w:rsidR="0009197F" w:rsidRPr="000B3065" w:rsidRDefault="0009197F">
            <w:pPr>
              <w:rPr>
                <w:rFonts w:ascii="Arial" w:eastAsia="Arial" w:hAnsi="Arial" w:cs="Arial"/>
                <w:sz w:val="20"/>
                <w:szCs w:val="20"/>
              </w:rPr>
            </w:pPr>
            <w:r w:rsidRPr="000B3065">
              <w:rPr>
                <w:rFonts w:ascii="Arial" w:eastAsia="Arial" w:hAnsi="Arial" w:cs="Arial"/>
                <w:sz w:val="20"/>
                <w:szCs w:val="20"/>
              </w:rPr>
              <w:t>Phase 2: no significant difference in biochemical parameters of NAFLD between lifestyle interventions + placebo and lifestyle interventions + vitamin E (in children)</w:t>
            </w:r>
          </w:p>
          <w:p w:rsidR="0009197F" w:rsidRPr="000B3065" w:rsidRDefault="0009197F">
            <w:pPr>
              <w:rPr>
                <w:rFonts w:ascii="Arial" w:eastAsia="Arial" w:hAnsi="Arial" w:cs="Arial"/>
                <w:sz w:val="20"/>
                <w:szCs w:val="20"/>
              </w:rPr>
            </w:pPr>
          </w:p>
          <w:p w:rsidR="0009197F" w:rsidRPr="000B3065" w:rsidRDefault="0009197F">
            <w:pPr>
              <w:rPr>
                <w:rFonts w:ascii="Arial" w:eastAsia="Arial" w:hAnsi="Arial" w:cs="Arial"/>
                <w:sz w:val="20"/>
                <w:szCs w:val="20"/>
              </w:rPr>
            </w:pPr>
            <w:r w:rsidRPr="000B3065">
              <w:rPr>
                <w:rFonts w:ascii="Arial" w:eastAsia="Arial" w:hAnsi="Arial" w:cs="Arial"/>
                <w:sz w:val="20"/>
                <w:szCs w:val="20"/>
              </w:rPr>
              <w:t>Phase 2 trial in progress</w:t>
            </w:r>
          </w:p>
        </w:tc>
        <w:tc>
          <w:tcPr>
            <w:tcW w:w="1417" w:type="dxa"/>
          </w:tcPr>
          <w:p w:rsidR="0009197F" w:rsidRPr="000B3065" w:rsidRDefault="000B3065">
            <w:pPr>
              <w:rPr>
                <w:rFonts w:ascii="Arial" w:hAnsi="Arial" w:cs="Arial"/>
                <w:sz w:val="20"/>
                <w:szCs w:val="20"/>
              </w:rPr>
            </w:pPr>
            <w:r>
              <w:rPr>
                <w:rFonts w:ascii="Arial" w:hAnsi="Arial" w:cs="Arial"/>
                <w:sz w:val="20"/>
                <w:szCs w:val="20"/>
              </w:rPr>
              <w:t>No</w:t>
            </w:r>
          </w:p>
        </w:tc>
        <w:tc>
          <w:tcPr>
            <w:tcW w:w="1843" w:type="dxa"/>
          </w:tcPr>
          <w:p w:rsidR="0009197F" w:rsidRPr="000B3065" w:rsidRDefault="003C068B">
            <w:pPr>
              <w:rPr>
                <w:rFonts w:ascii="Arial" w:eastAsia="Arial" w:hAnsi="Arial" w:cs="Arial"/>
                <w:sz w:val="20"/>
                <w:szCs w:val="20"/>
              </w:rPr>
            </w:pPr>
            <w:hyperlink r:id="rId38">
              <w:r w:rsidR="0009197F" w:rsidRPr="000B3065">
                <w:rPr>
                  <w:rFonts w:ascii="Arial" w:eastAsia="Arial" w:hAnsi="Arial" w:cs="Arial"/>
                  <w:color w:val="000000"/>
                  <w:sz w:val="20"/>
                  <w:szCs w:val="20"/>
                </w:rPr>
                <w:t>(Nobili et al., 2006; Sanyal et al., 2010)</w:t>
              </w:r>
            </w:hyperlink>
          </w:p>
          <w:p w:rsidR="0009197F" w:rsidRPr="000B3065" w:rsidRDefault="0009197F">
            <w:pPr>
              <w:rPr>
                <w:rFonts w:ascii="Arial" w:eastAsia="Arial" w:hAnsi="Arial" w:cs="Arial"/>
                <w:sz w:val="20"/>
                <w:szCs w:val="20"/>
              </w:rPr>
            </w:pPr>
          </w:p>
          <w:p w:rsidR="0009197F" w:rsidRPr="000B3065" w:rsidRDefault="0009197F">
            <w:pPr>
              <w:rPr>
                <w:rFonts w:ascii="Arial" w:eastAsia="Arial" w:hAnsi="Arial" w:cs="Arial"/>
                <w:sz w:val="20"/>
                <w:szCs w:val="20"/>
              </w:rPr>
            </w:pPr>
            <w:r w:rsidRPr="000B3065">
              <w:rPr>
                <w:rFonts w:ascii="Arial" w:eastAsia="Arial" w:hAnsi="Arial" w:cs="Arial"/>
                <w:sz w:val="20"/>
                <w:szCs w:val="20"/>
              </w:rPr>
              <w:t>https://clinicaltrials.gov/ct2/show/NCT04198805</w:t>
            </w:r>
          </w:p>
        </w:tc>
      </w:tr>
    </w:tbl>
    <w:p w:rsidR="00664CE4" w:rsidRPr="00664CE4" w:rsidRDefault="00396450" w:rsidP="00664CE4">
      <w:pPr>
        <w:rPr>
          <w:rFonts w:ascii="Arial" w:eastAsia="Arial" w:hAnsi="Arial" w:cs="Arial"/>
          <w:b/>
          <w:bCs/>
          <w:sz w:val="20"/>
          <w:szCs w:val="20"/>
        </w:rPr>
      </w:pPr>
      <w:r>
        <w:rPr>
          <w:rFonts w:ascii="Arial" w:eastAsia="Arial" w:hAnsi="Arial" w:cs="Arial"/>
          <w:b/>
          <w:bCs/>
          <w:sz w:val="20"/>
          <w:szCs w:val="20"/>
        </w:rPr>
        <w:t>Supplementary File 1</w:t>
      </w:r>
      <w:r w:rsidR="00664CE4" w:rsidRPr="00664CE4">
        <w:rPr>
          <w:rFonts w:ascii="Arial" w:eastAsia="Arial" w:hAnsi="Arial" w:cs="Arial"/>
          <w:b/>
          <w:bCs/>
          <w:sz w:val="20"/>
          <w:szCs w:val="20"/>
        </w:rPr>
        <w:t xml:space="preserve">. </w:t>
      </w:r>
      <w:r w:rsidR="00641B64">
        <w:rPr>
          <w:rFonts w:ascii="Arial" w:eastAsia="Arial" w:hAnsi="Arial" w:cs="Arial"/>
          <w:b/>
          <w:bCs/>
          <w:sz w:val="20"/>
          <w:szCs w:val="20"/>
        </w:rPr>
        <w:t>Narrative s</w:t>
      </w:r>
      <w:r w:rsidR="00664CE4" w:rsidRPr="00664CE4">
        <w:rPr>
          <w:rFonts w:ascii="Arial" w:eastAsia="Arial" w:hAnsi="Arial" w:cs="Arial"/>
          <w:b/>
          <w:bCs/>
          <w:sz w:val="20"/>
          <w:szCs w:val="20"/>
        </w:rPr>
        <w:t xml:space="preserve">ummary of </w:t>
      </w:r>
      <w:r w:rsidR="00641B64">
        <w:rPr>
          <w:rFonts w:ascii="Arial" w:eastAsia="Arial" w:hAnsi="Arial" w:cs="Arial"/>
          <w:b/>
          <w:bCs/>
          <w:sz w:val="20"/>
          <w:szCs w:val="20"/>
        </w:rPr>
        <w:t>evidence in humans for drug classes included in this meta-analysis.</w:t>
      </w:r>
    </w:p>
    <w:p w:rsidR="00664CE4" w:rsidRPr="00664CE4" w:rsidRDefault="0071450E" w:rsidP="00664CE4">
      <w:pPr>
        <w:rPr>
          <w:rFonts w:ascii="Arial" w:eastAsia="Arial" w:hAnsi="Arial" w:cs="Arial"/>
          <w:sz w:val="20"/>
          <w:szCs w:val="20"/>
        </w:rPr>
      </w:pPr>
      <w:r>
        <w:rPr>
          <w:rFonts w:ascii="Arial" w:eastAsia="Arial" w:hAnsi="Arial" w:cs="Arial"/>
          <w:sz w:val="20"/>
          <w:szCs w:val="20"/>
        </w:rPr>
        <w:t>Descriptions of the principle liver-related findings from randomised controlled trials (RCT) both adults and children with NAFLD with references to completed, published studies or protocols for ongoing trials.</w:t>
      </w:r>
      <w:r w:rsidR="00E00732">
        <w:rPr>
          <w:rFonts w:ascii="Arial" w:eastAsia="Arial" w:hAnsi="Arial" w:cs="Arial"/>
          <w:sz w:val="20"/>
          <w:szCs w:val="20"/>
        </w:rPr>
        <w:t xml:space="preserve"> A dichotomous assessment of whether the drug is associated with weight loss in humans has been added. ACC, </w:t>
      </w:r>
      <w:r w:rsidR="00E00732" w:rsidRPr="000B3065">
        <w:rPr>
          <w:rFonts w:ascii="Arial" w:eastAsia="Arial" w:hAnsi="Arial" w:cs="Arial"/>
          <w:sz w:val="20"/>
          <w:szCs w:val="20"/>
          <w:highlight w:val="white"/>
        </w:rPr>
        <w:t>Acetyl-CoA carboxylase</w:t>
      </w:r>
      <w:r w:rsidR="00E00732">
        <w:rPr>
          <w:rFonts w:ascii="Arial" w:eastAsia="Arial" w:hAnsi="Arial" w:cs="Arial"/>
          <w:sz w:val="20"/>
          <w:szCs w:val="20"/>
        </w:rPr>
        <w:t xml:space="preserve">; ACE, angiotensin-2 converting enzyme; ALT, alanine aminotransferase; </w:t>
      </w:r>
      <w:r w:rsidR="00664CE4" w:rsidRPr="00664CE4">
        <w:rPr>
          <w:rFonts w:ascii="Arial" w:eastAsia="Arial" w:hAnsi="Arial" w:cs="Arial"/>
          <w:sz w:val="20"/>
          <w:szCs w:val="20"/>
        </w:rPr>
        <w:t xml:space="preserve">ARB, angiotensin receptor blocker; </w:t>
      </w:r>
      <w:r w:rsidR="00E00732">
        <w:rPr>
          <w:rFonts w:ascii="Arial" w:eastAsia="Arial" w:hAnsi="Arial" w:cs="Arial"/>
          <w:sz w:val="20"/>
          <w:szCs w:val="20"/>
        </w:rPr>
        <w:t xml:space="preserve">CCR, </w:t>
      </w:r>
      <w:r w:rsidR="00E00732" w:rsidRPr="000B3065">
        <w:rPr>
          <w:rFonts w:ascii="Arial" w:eastAsia="Arial" w:hAnsi="Arial" w:cs="Arial"/>
          <w:sz w:val="20"/>
          <w:szCs w:val="20"/>
        </w:rPr>
        <w:t>chemokine receptor</w:t>
      </w:r>
      <w:r w:rsidR="00E00732">
        <w:rPr>
          <w:rFonts w:ascii="Arial" w:eastAsia="Arial" w:hAnsi="Arial" w:cs="Arial"/>
          <w:sz w:val="20"/>
          <w:szCs w:val="20"/>
        </w:rPr>
        <w:t xml:space="preserve">; </w:t>
      </w:r>
      <w:r w:rsidR="00CF0533">
        <w:rPr>
          <w:rFonts w:ascii="Arial" w:eastAsia="Arial" w:hAnsi="Arial" w:cs="Arial"/>
          <w:sz w:val="20"/>
          <w:szCs w:val="20"/>
        </w:rPr>
        <w:t xml:space="preserve">DHA, </w:t>
      </w:r>
      <w:r w:rsidR="00CF0533" w:rsidRPr="000B3065">
        <w:rPr>
          <w:rFonts w:ascii="Arial" w:eastAsia="Arial" w:hAnsi="Arial" w:cs="Arial"/>
          <w:sz w:val="20"/>
          <w:szCs w:val="20"/>
        </w:rPr>
        <w:t>Docosahexaenoic acid</w:t>
      </w:r>
      <w:r w:rsidR="00CF0533">
        <w:rPr>
          <w:rFonts w:ascii="Arial" w:eastAsia="Arial" w:hAnsi="Arial" w:cs="Arial"/>
          <w:sz w:val="20"/>
          <w:szCs w:val="20"/>
        </w:rPr>
        <w:t xml:space="preserve">; </w:t>
      </w:r>
      <w:r w:rsidR="00664CE4" w:rsidRPr="00664CE4">
        <w:rPr>
          <w:rFonts w:ascii="Arial" w:eastAsia="Arial" w:hAnsi="Arial" w:cs="Arial"/>
          <w:sz w:val="20"/>
          <w:szCs w:val="20"/>
        </w:rPr>
        <w:t xml:space="preserve">DPP4, Dipeptidyl-peptidase 4; EPA, eicosapentaenoic acid; FXR, Farnesoid X receptor; GLP-1, Glucagon-like peptide-1; </w:t>
      </w:r>
      <w:r w:rsidR="00912595" w:rsidRPr="00912595">
        <w:rPr>
          <w:rFonts w:ascii="Arial" w:eastAsia="Arial" w:hAnsi="Arial" w:cs="Arial"/>
          <w:sz w:val="20"/>
          <w:szCs w:val="20"/>
        </w:rPr>
        <w:t xml:space="preserve">LXR, Liver X receptor; </w:t>
      </w:r>
      <w:r w:rsidR="00CF0533">
        <w:rPr>
          <w:rFonts w:ascii="Arial" w:eastAsia="Arial" w:hAnsi="Arial" w:cs="Arial"/>
          <w:sz w:val="20"/>
          <w:szCs w:val="20"/>
        </w:rPr>
        <w:t xml:space="preserve">MRI, magnetic resonance imaging; </w:t>
      </w:r>
      <w:r w:rsidR="00912595">
        <w:rPr>
          <w:rFonts w:ascii="Arial" w:eastAsia="Arial" w:hAnsi="Arial" w:cs="Arial"/>
          <w:sz w:val="20"/>
          <w:szCs w:val="20"/>
        </w:rPr>
        <w:t xml:space="preserve">NAC, N-acetylcysteine; </w:t>
      </w:r>
      <w:r w:rsidR="00CF0533">
        <w:rPr>
          <w:rFonts w:ascii="Arial" w:eastAsia="Arial" w:hAnsi="Arial" w:cs="Arial"/>
          <w:sz w:val="20"/>
          <w:szCs w:val="20"/>
        </w:rPr>
        <w:t xml:space="preserve">NAS, NAFLD Activity Score; </w:t>
      </w:r>
      <w:r w:rsidR="00E00732">
        <w:rPr>
          <w:rFonts w:ascii="Arial" w:eastAsia="Arial" w:hAnsi="Arial" w:cs="Arial"/>
          <w:sz w:val="20"/>
          <w:szCs w:val="20"/>
        </w:rPr>
        <w:t xml:space="preserve">NASH, non-alcoholic steatohepatitis; </w:t>
      </w:r>
      <w:r w:rsidR="00162035" w:rsidRPr="00162035">
        <w:rPr>
          <w:rFonts w:ascii="Arial" w:eastAsia="Arial" w:hAnsi="Arial" w:cs="Arial"/>
          <w:sz w:val="20"/>
          <w:szCs w:val="20"/>
        </w:rPr>
        <w:t>PDE, Phosphodiesterase</w:t>
      </w:r>
      <w:r w:rsidR="00162035">
        <w:rPr>
          <w:rFonts w:ascii="Arial" w:eastAsia="Arial" w:hAnsi="Arial" w:cs="Arial"/>
          <w:sz w:val="20"/>
          <w:szCs w:val="20"/>
        </w:rPr>
        <w:t xml:space="preserve">; </w:t>
      </w:r>
      <w:r w:rsidR="00CF0533">
        <w:rPr>
          <w:rFonts w:ascii="Arial" w:eastAsia="Arial" w:hAnsi="Arial" w:cs="Arial"/>
          <w:sz w:val="20"/>
          <w:szCs w:val="20"/>
        </w:rPr>
        <w:t xml:space="preserve">PDFF, proton-density fat fraction; </w:t>
      </w:r>
      <w:r w:rsidR="00664CE4" w:rsidRPr="00664CE4">
        <w:rPr>
          <w:rFonts w:ascii="Arial" w:eastAsia="Arial" w:hAnsi="Arial" w:cs="Arial"/>
          <w:sz w:val="20"/>
          <w:szCs w:val="20"/>
        </w:rPr>
        <w:t xml:space="preserve">PPAR, Peroxisome proliferator-activated receptor; PUFA; omega-3 polyunsaturated fatty acid; </w:t>
      </w:r>
      <w:r w:rsidR="00E00732">
        <w:rPr>
          <w:rFonts w:ascii="Arial" w:eastAsia="Arial" w:hAnsi="Arial" w:cs="Arial"/>
          <w:sz w:val="20"/>
          <w:szCs w:val="20"/>
        </w:rPr>
        <w:t xml:space="preserve">RAAS, renin-angiotensin-aldosterone system; </w:t>
      </w:r>
      <w:r w:rsidR="00664CE4" w:rsidRPr="00664CE4">
        <w:rPr>
          <w:rFonts w:ascii="Arial" w:eastAsia="Arial" w:hAnsi="Arial" w:cs="Arial"/>
          <w:sz w:val="20"/>
          <w:szCs w:val="20"/>
        </w:rPr>
        <w:t>SCD1, Stearoyl–CoA desaturase-1; SGLT2</w:t>
      </w:r>
      <w:r w:rsidR="003A2343">
        <w:rPr>
          <w:rFonts w:ascii="Arial" w:eastAsia="Arial" w:hAnsi="Arial" w:cs="Arial"/>
          <w:sz w:val="20"/>
          <w:szCs w:val="20"/>
        </w:rPr>
        <w:t>,</w:t>
      </w:r>
      <w:r w:rsidR="00664CE4" w:rsidRPr="00664CE4">
        <w:rPr>
          <w:rFonts w:ascii="Arial" w:eastAsia="Arial" w:hAnsi="Arial" w:cs="Arial"/>
          <w:sz w:val="20"/>
          <w:szCs w:val="20"/>
        </w:rPr>
        <w:t xml:space="preserve"> Sodium-glucose co-transporter-2; TUDCA, Tauroursodeoxycholic acid</w:t>
      </w:r>
      <w:r w:rsidR="003A2343">
        <w:rPr>
          <w:rFonts w:ascii="Arial" w:eastAsia="Arial" w:hAnsi="Arial" w:cs="Arial"/>
          <w:sz w:val="20"/>
          <w:szCs w:val="20"/>
        </w:rPr>
        <w:t xml:space="preserve">; </w:t>
      </w:r>
      <w:r w:rsidR="006A251D">
        <w:rPr>
          <w:rFonts w:ascii="Arial" w:eastAsia="Arial" w:hAnsi="Arial" w:cs="Arial"/>
          <w:sz w:val="20"/>
          <w:szCs w:val="20"/>
        </w:rPr>
        <w:t xml:space="preserve">and </w:t>
      </w:r>
      <w:r w:rsidR="003A2343">
        <w:rPr>
          <w:rFonts w:ascii="Arial" w:eastAsia="Arial" w:hAnsi="Arial" w:cs="Arial"/>
          <w:sz w:val="20"/>
          <w:szCs w:val="20"/>
        </w:rPr>
        <w:t xml:space="preserve">UDCA, </w:t>
      </w:r>
      <w:r w:rsidR="003A2343" w:rsidRPr="000B3065">
        <w:rPr>
          <w:rFonts w:ascii="Arial" w:eastAsia="Arial" w:hAnsi="Arial" w:cs="Arial"/>
          <w:sz w:val="20"/>
          <w:szCs w:val="20"/>
        </w:rPr>
        <w:t>Ursodeoxycholic acid</w:t>
      </w:r>
      <w:r w:rsidR="003A2343">
        <w:rPr>
          <w:rFonts w:ascii="Arial" w:eastAsia="Arial" w:hAnsi="Arial" w:cs="Arial"/>
          <w:sz w:val="20"/>
          <w:szCs w:val="20"/>
        </w:rPr>
        <w:t>.</w:t>
      </w:r>
    </w:p>
    <w:p w:rsidR="00C86DD9" w:rsidRDefault="00C86DD9">
      <w:pPr>
        <w:rPr>
          <w:rFonts w:ascii="Arial" w:eastAsia="Arial" w:hAnsi="Arial" w:cs="Arial"/>
          <w:sz w:val="20"/>
          <w:szCs w:val="20"/>
        </w:rPr>
      </w:pPr>
    </w:p>
    <w:p w:rsidR="007D44EC" w:rsidRDefault="007D44EC">
      <w:pPr>
        <w:rPr>
          <w:rFonts w:ascii="Arial" w:eastAsia="Arial" w:hAnsi="Arial" w:cs="Arial"/>
          <w:sz w:val="20"/>
          <w:szCs w:val="20"/>
        </w:rPr>
      </w:pPr>
    </w:p>
    <w:p w:rsidR="007D44EC" w:rsidRDefault="007D44EC">
      <w:pPr>
        <w:rPr>
          <w:rFonts w:ascii="Arial" w:eastAsia="Arial" w:hAnsi="Arial" w:cs="Arial"/>
          <w:sz w:val="20"/>
          <w:szCs w:val="20"/>
        </w:rPr>
      </w:pPr>
    </w:p>
    <w:p w:rsidR="007D44EC" w:rsidRPr="000B3065" w:rsidRDefault="007D44EC">
      <w:pPr>
        <w:rPr>
          <w:rFonts w:ascii="Arial" w:eastAsia="Arial" w:hAnsi="Arial" w:cs="Arial"/>
          <w:sz w:val="20"/>
          <w:szCs w:val="20"/>
        </w:rPr>
      </w:pPr>
    </w:p>
    <w:p w:rsidR="00C86DD9" w:rsidRPr="000B3065" w:rsidRDefault="003C068B">
      <w:pPr>
        <w:rPr>
          <w:rFonts w:ascii="Arial" w:eastAsia="Arial" w:hAnsi="Arial" w:cs="Arial"/>
          <w:b/>
          <w:sz w:val="20"/>
          <w:szCs w:val="20"/>
        </w:rPr>
      </w:pPr>
      <w:r>
        <w:rPr>
          <w:rFonts w:ascii="Arial" w:eastAsia="Arial" w:hAnsi="Arial" w:cs="Arial"/>
          <w:b/>
          <w:sz w:val="20"/>
          <w:szCs w:val="20"/>
        </w:rPr>
        <w:t>Supplementary r</w:t>
      </w:r>
      <w:r w:rsidR="0009197F" w:rsidRPr="000B3065">
        <w:rPr>
          <w:rFonts w:ascii="Arial" w:eastAsia="Arial" w:hAnsi="Arial" w:cs="Arial"/>
          <w:b/>
          <w:sz w:val="20"/>
          <w:szCs w:val="20"/>
        </w:rPr>
        <w:t>eferences:</w:t>
      </w:r>
    </w:p>
    <w:p w:rsidR="00C86DD9" w:rsidRPr="000B3065" w:rsidRDefault="00C86DD9">
      <w:pPr>
        <w:rPr>
          <w:rFonts w:ascii="Arial" w:eastAsia="Arial" w:hAnsi="Arial" w:cs="Arial"/>
          <w:sz w:val="20"/>
          <w:szCs w:val="20"/>
        </w:rPr>
      </w:pPr>
    </w:p>
    <w:p w:rsidR="00C86DD9" w:rsidRPr="000B3065" w:rsidRDefault="00C86DD9">
      <w:pPr>
        <w:rPr>
          <w:rFonts w:ascii="Arial" w:eastAsia="Arial" w:hAnsi="Arial" w:cs="Arial"/>
          <w:sz w:val="20"/>
          <w:szCs w:val="20"/>
        </w:rPr>
      </w:pPr>
    </w:p>
    <w:p w:rsidR="00C86DD9" w:rsidRPr="000B3065" w:rsidRDefault="003C068B">
      <w:pPr>
        <w:widowControl w:val="0"/>
        <w:pBdr>
          <w:top w:val="nil"/>
          <w:left w:val="nil"/>
          <w:bottom w:val="nil"/>
          <w:right w:val="nil"/>
          <w:between w:val="nil"/>
        </w:pBdr>
        <w:spacing w:before="200"/>
        <w:ind w:left="400" w:hanging="400"/>
        <w:rPr>
          <w:rFonts w:ascii="Arial" w:eastAsia="Arial" w:hAnsi="Arial" w:cs="Arial"/>
          <w:sz w:val="20"/>
          <w:szCs w:val="20"/>
        </w:rPr>
      </w:pPr>
      <w:hyperlink r:id="rId39">
        <w:r w:rsidR="0009197F" w:rsidRPr="000B3065">
          <w:rPr>
            <w:rFonts w:ascii="Arial" w:eastAsia="Arial" w:hAnsi="Arial" w:cs="Arial"/>
            <w:color w:val="000000"/>
            <w:sz w:val="20"/>
            <w:szCs w:val="20"/>
          </w:rPr>
          <w:t xml:space="preserve">Abdel Monem SM. 2017. Probiotic Therapy in Patients with Nonalcoholic Steatohepatitis in Zagazig University Hospitals. </w:t>
        </w:r>
      </w:hyperlink>
      <w:hyperlink r:id="rId40">
        <w:r w:rsidR="0009197F" w:rsidRPr="000B3065">
          <w:rPr>
            <w:rFonts w:ascii="Arial" w:eastAsia="Arial" w:hAnsi="Arial" w:cs="Arial"/>
            <w:i/>
            <w:color w:val="000000"/>
            <w:sz w:val="20"/>
            <w:szCs w:val="20"/>
          </w:rPr>
          <w:t>Euroasian J Hepatogastroenterol</w:t>
        </w:r>
      </w:hyperlink>
      <w:hyperlink r:id="rId41">
        <w:r w:rsidR="0009197F" w:rsidRPr="000B3065">
          <w:rPr>
            <w:rFonts w:ascii="Arial" w:eastAsia="Arial" w:hAnsi="Arial" w:cs="Arial"/>
            <w:color w:val="000000"/>
            <w:sz w:val="20"/>
            <w:szCs w:val="20"/>
          </w:rPr>
          <w:t xml:space="preserve"> </w:t>
        </w:r>
      </w:hyperlink>
      <w:hyperlink r:id="rId42">
        <w:r w:rsidR="0009197F" w:rsidRPr="000B3065">
          <w:rPr>
            <w:rFonts w:ascii="Arial" w:eastAsia="Arial" w:hAnsi="Arial" w:cs="Arial"/>
            <w:b/>
            <w:color w:val="000000"/>
            <w:sz w:val="20"/>
            <w:szCs w:val="20"/>
          </w:rPr>
          <w:t>7</w:t>
        </w:r>
      </w:hyperlink>
      <w:hyperlink r:id="rId43">
        <w:r w:rsidR="0009197F" w:rsidRPr="000B3065">
          <w:rPr>
            <w:rFonts w:ascii="Arial" w:eastAsia="Arial" w:hAnsi="Arial" w:cs="Arial"/>
            <w:color w:val="000000"/>
            <w:sz w:val="20"/>
            <w:szCs w:val="20"/>
          </w:rPr>
          <w:t>:101–106.</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44">
        <w:r w:rsidR="0009197F" w:rsidRPr="000B3065">
          <w:rPr>
            <w:rFonts w:ascii="Arial" w:eastAsia="Arial" w:hAnsi="Arial" w:cs="Arial"/>
            <w:color w:val="000000"/>
            <w:sz w:val="20"/>
            <w:szCs w:val="20"/>
          </w:rPr>
          <w:t xml:space="preserve">Alisi A, Bedogni G, Baviera G, Giorgio V, Porro E, Paris C, Giammaria P, Reali L, Anania F, Nobili V. 2014. Randomised clinical trial: The beneficial effects of VSL#3 in obese children with non-alcoholic steatohepatitis. </w:t>
        </w:r>
      </w:hyperlink>
      <w:hyperlink r:id="rId45">
        <w:r w:rsidR="0009197F" w:rsidRPr="000B3065">
          <w:rPr>
            <w:rFonts w:ascii="Arial" w:eastAsia="Arial" w:hAnsi="Arial" w:cs="Arial"/>
            <w:i/>
            <w:color w:val="000000"/>
            <w:sz w:val="20"/>
            <w:szCs w:val="20"/>
          </w:rPr>
          <w:t>Aliment Pharmacol Ther</w:t>
        </w:r>
      </w:hyperlink>
      <w:hyperlink r:id="rId46">
        <w:r w:rsidR="0009197F" w:rsidRPr="000B3065">
          <w:rPr>
            <w:rFonts w:ascii="Arial" w:eastAsia="Arial" w:hAnsi="Arial" w:cs="Arial"/>
            <w:color w:val="000000"/>
            <w:sz w:val="20"/>
            <w:szCs w:val="20"/>
          </w:rPr>
          <w:t xml:space="preserve"> </w:t>
        </w:r>
      </w:hyperlink>
      <w:hyperlink r:id="rId47">
        <w:r w:rsidR="0009197F" w:rsidRPr="000B3065">
          <w:rPr>
            <w:rFonts w:ascii="Arial" w:eastAsia="Arial" w:hAnsi="Arial" w:cs="Arial"/>
            <w:b/>
            <w:color w:val="000000"/>
            <w:sz w:val="20"/>
            <w:szCs w:val="20"/>
          </w:rPr>
          <w:t>39</w:t>
        </w:r>
      </w:hyperlink>
      <w:hyperlink r:id="rId48">
        <w:r w:rsidR="0009197F" w:rsidRPr="000B3065">
          <w:rPr>
            <w:rFonts w:ascii="Arial" w:eastAsia="Arial" w:hAnsi="Arial" w:cs="Arial"/>
            <w:color w:val="000000"/>
            <w:sz w:val="20"/>
            <w:szCs w:val="20"/>
          </w:rPr>
          <w:t>:1276–1285.</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49">
        <w:r w:rsidR="0009197F" w:rsidRPr="000B3065">
          <w:rPr>
            <w:rFonts w:ascii="Arial" w:eastAsia="Arial" w:hAnsi="Arial" w:cs="Arial"/>
            <w:color w:val="000000"/>
            <w:sz w:val="20"/>
            <w:szCs w:val="20"/>
          </w:rPr>
          <w:t xml:space="preserve">Alkhouri N, Lawitz E, Noureddin M, DeFronzo R, Shulman GI. 2020. GS-0976 (Firsocostat): an investigational liver-directed acetyl-CoA carboxylase (ACC) inhibitor for the treatment of non-alcoholic steatohepatitis (NASH). </w:t>
        </w:r>
      </w:hyperlink>
      <w:hyperlink r:id="rId50">
        <w:r w:rsidR="0009197F" w:rsidRPr="000B3065">
          <w:rPr>
            <w:rFonts w:ascii="Arial" w:eastAsia="Arial" w:hAnsi="Arial" w:cs="Arial"/>
            <w:i/>
            <w:color w:val="000000"/>
            <w:sz w:val="20"/>
            <w:szCs w:val="20"/>
          </w:rPr>
          <w:t>Expert Opin Investig Drugs</w:t>
        </w:r>
      </w:hyperlink>
      <w:hyperlink r:id="rId51">
        <w:r w:rsidR="0009197F" w:rsidRPr="000B3065">
          <w:rPr>
            <w:rFonts w:ascii="Arial" w:eastAsia="Arial" w:hAnsi="Arial" w:cs="Arial"/>
            <w:color w:val="000000"/>
            <w:sz w:val="20"/>
            <w:szCs w:val="20"/>
          </w:rPr>
          <w:t xml:space="preserve"> </w:t>
        </w:r>
      </w:hyperlink>
      <w:hyperlink r:id="rId52">
        <w:r w:rsidR="0009197F" w:rsidRPr="000B3065">
          <w:rPr>
            <w:rFonts w:ascii="Arial" w:eastAsia="Arial" w:hAnsi="Arial" w:cs="Arial"/>
            <w:b/>
            <w:color w:val="000000"/>
            <w:sz w:val="20"/>
            <w:szCs w:val="20"/>
          </w:rPr>
          <w:t>29</w:t>
        </w:r>
      </w:hyperlink>
      <w:hyperlink r:id="rId53">
        <w:r w:rsidR="0009197F" w:rsidRPr="000B3065">
          <w:rPr>
            <w:rFonts w:ascii="Arial" w:eastAsia="Arial" w:hAnsi="Arial" w:cs="Arial"/>
            <w:color w:val="000000"/>
            <w:sz w:val="20"/>
            <w:szCs w:val="20"/>
          </w:rPr>
          <w:t>:135–141.</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54">
        <w:r w:rsidR="0009197F" w:rsidRPr="000B3065">
          <w:rPr>
            <w:rFonts w:ascii="Arial" w:eastAsia="Arial" w:hAnsi="Arial" w:cs="Arial"/>
            <w:color w:val="000000"/>
            <w:sz w:val="20"/>
            <w:szCs w:val="20"/>
          </w:rPr>
          <w:t xml:space="preserve">Aller R, De Luis DA, Izaola O, Conde R, Gonzalez Sagrado M, Primo D, De La Fuente B, Gonzalez J. 2011. Effect of a probiotic on liver aminotransferases in nonalcoholic fatty liver disease patients: a double blind randomized clinical trial. </w:t>
        </w:r>
      </w:hyperlink>
      <w:hyperlink r:id="rId55">
        <w:r w:rsidR="0009197F" w:rsidRPr="000B3065">
          <w:rPr>
            <w:rFonts w:ascii="Arial" w:eastAsia="Arial" w:hAnsi="Arial" w:cs="Arial"/>
            <w:i/>
            <w:color w:val="000000"/>
            <w:sz w:val="20"/>
            <w:szCs w:val="20"/>
          </w:rPr>
          <w:t>Eur Rev Med Pharmacol Sci</w:t>
        </w:r>
      </w:hyperlink>
      <w:hyperlink r:id="rId56">
        <w:r w:rsidR="0009197F" w:rsidRPr="000B3065">
          <w:rPr>
            <w:rFonts w:ascii="Arial" w:eastAsia="Arial" w:hAnsi="Arial" w:cs="Arial"/>
            <w:color w:val="000000"/>
            <w:sz w:val="20"/>
            <w:szCs w:val="20"/>
          </w:rPr>
          <w:t xml:space="preserve"> </w:t>
        </w:r>
      </w:hyperlink>
      <w:hyperlink r:id="rId57">
        <w:r w:rsidR="0009197F" w:rsidRPr="000B3065">
          <w:rPr>
            <w:rFonts w:ascii="Arial" w:eastAsia="Arial" w:hAnsi="Arial" w:cs="Arial"/>
            <w:b/>
            <w:color w:val="000000"/>
            <w:sz w:val="20"/>
            <w:szCs w:val="20"/>
          </w:rPr>
          <w:t>15</w:t>
        </w:r>
      </w:hyperlink>
      <w:hyperlink r:id="rId58">
        <w:r w:rsidR="0009197F" w:rsidRPr="000B3065">
          <w:rPr>
            <w:rFonts w:ascii="Arial" w:eastAsia="Arial" w:hAnsi="Arial" w:cs="Arial"/>
            <w:color w:val="000000"/>
            <w:sz w:val="20"/>
            <w:szCs w:val="20"/>
          </w:rPr>
          <w:t>:1090–1095.</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59">
        <w:r w:rsidR="0009197F" w:rsidRPr="000B3065">
          <w:rPr>
            <w:rFonts w:ascii="Arial" w:eastAsia="Arial" w:hAnsi="Arial" w:cs="Arial"/>
            <w:color w:val="000000"/>
            <w:sz w:val="20"/>
            <w:szCs w:val="20"/>
          </w:rPr>
          <w:t xml:space="preserve">Argo CK, Patrie JT, Lackner C, Henry TD, de Lange EE, Weltman AL, Shah NL, Al-Osaimi AM, Pramoonjago P, Jayakumar S, Binder LP, Simmons-Egolf WD, Burks SG, Bao Y, Taylor AG, Rodriguez J, Caldwell SH. 2015. Effects of n-3 fish oil on metabolic and histological parameters in NASH: a double-blind, randomized, placebo-controlled trial. </w:t>
        </w:r>
      </w:hyperlink>
      <w:hyperlink r:id="rId60">
        <w:r w:rsidR="0009197F" w:rsidRPr="000B3065">
          <w:rPr>
            <w:rFonts w:ascii="Arial" w:eastAsia="Arial" w:hAnsi="Arial" w:cs="Arial"/>
            <w:i/>
            <w:color w:val="000000"/>
            <w:sz w:val="20"/>
            <w:szCs w:val="20"/>
          </w:rPr>
          <w:t>J Hepatol</w:t>
        </w:r>
      </w:hyperlink>
      <w:hyperlink r:id="rId61">
        <w:r w:rsidR="0009197F" w:rsidRPr="000B3065">
          <w:rPr>
            <w:rFonts w:ascii="Arial" w:eastAsia="Arial" w:hAnsi="Arial" w:cs="Arial"/>
            <w:color w:val="000000"/>
            <w:sz w:val="20"/>
            <w:szCs w:val="20"/>
          </w:rPr>
          <w:t xml:space="preserve"> </w:t>
        </w:r>
      </w:hyperlink>
      <w:hyperlink r:id="rId62">
        <w:r w:rsidR="0009197F" w:rsidRPr="000B3065">
          <w:rPr>
            <w:rFonts w:ascii="Arial" w:eastAsia="Arial" w:hAnsi="Arial" w:cs="Arial"/>
            <w:b/>
            <w:color w:val="000000"/>
            <w:sz w:val="20"/>
            <w:szCs w:val="20"/>
          </w:rPr>
          <w:t>62</w:t>
        </w:r>
      </w:hyperlink>
      <w:hyperlink r:id="rId63">
        <w:r w:rsidR="0009197F" w:rsidRPr="000B3065">
          <w:rPr>
            <w:rFonts w:ascii="Arial" w:eastAsia="Arial" w:hAnsi="Arial" w:cs="Arial"/>
            <w:color w:val="000000"/>
            <w:sz w:val="20"/>
            <w:szCs w:val="20"/>
          </w:rPr>
          <w:t>:190–197.</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64">
        <w:r w:rsidR="0009197F" w:rsidRPr="000B3065">
          <w:rPr>
            <w:rFonts w:ascii="Arial" w:eastAsia="Arial" w:hAnsi="Arial" w:cs="Arial"/>
            <w:color w:val="000000"/>
            <w:sz w:val="20"/>
            <w:szCs w:val="20"/>
          </w:rPr>
          <w:t xml:space="preserve">Armstrong MJ, Gaunt P, Aithal GP, Barton D, Hull D, Parker R, Hazlehurst JM, Guo K, Abouda G, Aldersley MA, Stocken D, Gough SC, Tomlinson JW, Brown RM, H??bscher SG, Newsome PN. 2015. Liraglutide safety and efficacy in patients with non-alcoholic steatohepatitis (LEAN): A multicentre, double-blind, randomised, placebo-controlled phase 2 study. </w:t>
        </w:r>
      </w:hyperlink>
      <w:hyperlink r:id="rId65">
        <w:r w:rsidR="0009197F" w:rsidRPr="000B3065">
          <w:rPr>
            <w:rFonts w:ascii="Arial" w:eastAsia="Arial" w:hAnsi="Arial" w:cs="Arial"/>
            <w:i/>
            <w:color w:val="000000"/>
            <w:sz w:val="20"/>
            <w:szCs w:val="20"/>
          </w:rPr>
          <w:t>The Lancet</w:t>
        </w:r>
      </w:hyperlink>
      <w:hyperlink r:id="rId66">
        <w:r w:rsidR="0009197F" w:rsidRPr="000B3065">
          <w:rPr>
            <w:rFonts w:ascii="Arial" w:eastAsia="Arial" w:hAnsi="Arial" w:cs="Arial"/>
            <w:color w:val="000000"/>
            <w:sz w:val="20"/>
            <w:szCs w:val="20"/>
          </w:rPr>
          <w:t>. doi:</w:t>
        </w:r>
      </w:hyperlink>
      <w:hyperlink r:id="rId67">
        <w:r w:rsidR="0009197F" w:rsidRPr="000B3065">
          <w:rPr>
            <w:rFonts w:ascii="Arial" w:eastAsia="Arial" w:hAnsi="Arial" w:cs="Arial"/>
            <w:color w:val="000000"/>
            <w:sz w:val="20"/>
            <w:szCs w:val="20"/>
          </w:rPr>
          <w:t>10.1016/S0140-6736(15)00803-X</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68">
        <w:r w:rsidR="0009197F" w:rsidRPr="000B3065">
          <w:rPr>
            <w:rFonts w:ascii="Arial" w:eastAsia="Arial" w:hAnsi="Arial" w:cs="Arial"/>
            <w:color w:val="000000"/>
            <w:sz w:val="20"/>
            <w:szCs w:val="20"/>
          </w:rPr>
          <w:t xml:space="preserve">Asghari S, Asghari-Jafarabadi M, Somi M-H, Ghavami S-M, Rafraf M. 2018. Comparison of Calorie-Restricted Diet and Resveratrol Supplementation on Anthropometric Indices, Metabolic Parameters, and Serum Sirtuin-1 Levels in Patients With Nonalcoholic Fatty Liver Disease: A Randomized Controlled Clinical Trial. </w:t>
        </w:r>
      </w:hyperlink>
      <w:hyperlink r:id="rId69">
        <w:r w:rsidR="0009197F" w:rsidRPr="000B3065">
          <w:rPr>
            <w:rFonts w:ascii="Arial" w:eastAsia="Arial" w:hAnsi="Arial" w:cs="Arial"/>
            <w:i/>
            <w:color w:val="000000"/>
            <w:sz w:val="20"/>
            <w:szCs w:val="20"/>
          </w:rPr>
          <w:t>J Am Coll Nutr</w:t>
        </w:r>
      </w:hyperlink>
      <w:hyperlink r:id="rId70">
        <w:r w:rsidR="0009197F" w:rsidRPr="000B3065">
          <w:rPr>
            <w:rFonts w:ascii="Arial" w:eastAsia="Arial" w:hAnsi="Arial" w:cs="Arial"/>
            <w:color w:val="000000"/>
            <w:sz w:val="20"/>
            <w:szCs w:val="20"/>
          </w:rPr>
          <w:t xml:space="preserve"> </w:t>
        </w:r>
      </w:hyperlink>
      <w:hyperlink r:id="rId71">
        <w:r w:rsidR="0009197F" w:rsidRPr="000B3065">
          <w:rPr>
            <w:rFonts w:ascii="Arial" w:eastAsia="Arial" w:hAnsi="Arial" w:cs="Arial"/>
            <w:b/>
            <w:color w:val="000000"/>
            <w:sz w:val="20"/>
            <w:szCs w:val="20"/>
          </w:rPr>
          <w:t>37</w:t>
        </w:r>
      </w:hyperlink>
      <w:hyperlink r:id="rId72">
        <w:r w:rsidR="0009197F" w:rsidRPr="000B3065">
          <w:rPr>
            <w:rFonts w:ascii="Arial" w:eastAsia="Arial" w:hAnsi="Arial" w:cs="Arial"/>
            <w:color w:val="000000"/>
            <w:sz w:val="20"/>
            <w:szCs w:val="20"/>
          </w:rPr>
          <w:t>:223–233.</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73">
        <w:r w:rsidR="0009197F" w:rsidRPr="000B3065">
          <w:rPr>
            <w:rFonts w:ascii="Arial" w:eastAsia="Arial" w:hAnsi="Arial" w:cs="Arial"/>
            <w:color w:val="000000"/>
            <w:sz w:val="20"/>
            <w:szCs w:val="20"/>
          </w:rPr>
          <w:t xml:space="preserve">Barchetta I, Del Ben M, Angelico F, Di Martino M, Fraioli A, La Torre G, Saulle R, Perri L, Morini S, Tiberti C, Bertoccini L, Cimini FA, Panimolle F, Catalano C, Baroni MG, Cavallo MG. 2016. No effects of oral vitamin D supplementation on non-alcoholic fatty liver disease in patients with type 2 diabetes: a randomized, double-blind, placebo-controlled trial. </w:t>
        </w:r>
      </w:hyperlink>
      <w:hyperlink r:id="rId74">
        <w:r w:rsidR="0009197F" w:rsidRPr="000B3065">
          <w:rPr>
            <w:rFonts w:ascii="Arial" w:eastAsia="Arial" w:hAnsi="Arial" w:cs="Arial"/>
            <w:i/>
            <w:color w:val="000000"/>
            <w:sz w:val="20"/>
            <w:szCs w:val="20"/>
          </w:rPr>
          <w:t>BMC Med</w:t>
        </w:r>
      </w:hyperlink>
      <w:hyperlink r:id="rId75">
        <w:r w:rsidR="0009197F" w:rsidRPr="000B3065">
          <w:rPr>
            <w:rFonts w:ascii="Arial" w:eastAsia="Arial" w:hAnsi="Arial" w:cs="Arial"/>
            <w:color w:val="000000"/>
            <w:sz w:val="20"/>
            <w:szCs w:val="20"/>
          </w:rPr>
          <w:t xml:space="preserve"> </w:t>
        </w:r>
      </w:hyperlink>
      <w:hyperlink r:id="rId76">
        <w:r w:rsidR="0009197F" w:rsidRPr="000B3065">
          <w:rPr>
            <w:rFonts w:ascii="Arial" w:eastAsia="Arial" w:hAnsi="Arial" w:cs="Arial"/>
            <w:b/>
            <w:color w:val="000000"/>
            <w:sz w:val="20"/>
            <w:szCs w:val="20"/>
          </w:rPr>
          <w:t>14</w:t>
        </w:r>
      </w:hyperlink>
      <w:hyperlink r:id="rId77">
        <w:r w:rsidR="0009197F" w:rsidRPr="000B3065">
          <w:rPr>
            <w:rFonts w:ascii="Arial" w:eastAsia="Arial" w:hAnsi="Arial" w:cs="Arial"/>
            <w:color w:val="000000"/>
            <w:sz w:val="20"/>
            <w:szCs w:val="20"/>
          </w:rPr>
          <w:t>:92.</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78">
        <w:r w:rsidR="0009197F" w:rsidRPr="000B3065">
          <w:rPr>
            <w:rFonts w:ascii="Arial" w:eastAsia="Arial" w:hAnsi="Arial" w:cs="Arial"/>
            <w:color w:val="000000"/>
            <w:sz w:val="20"/>
            <w:szCs w:val="20"/>
          </w:rPr>
          <w:t xml:space="preserve">Bizino MB, Jazet IM, de Heer P, van Eyk HJ, Dekkers IA, Rensen PCN, Paiman EHM, Lamb HJ, Smit JW. 2020. Placebo-controlled randomised trial with liraglutide on magnetic resonance endpoints in individuals with type 2 diabetes: a pre-specified secondary study on ectopic fat accumulation. </w:t>
        </w:r>
      </w:hyperlink>
      <w:hyperlink r:id="rId79">
        <w:r w:rsidR="0009197F" w:rsidRPr="000B3065">
          <w:rPr>
            <w:rFonts w:ascii="Arial" w:eastAsia="Arial" w:hAnsi="Arial" w:cs="Arial"/>
            <w:i/>
            <w:color w:val="000000"/>
            <w:sz w:val="20"/>
            <w:szCs w:val="20"/>
          </w:rPr>
          <w:t>Diabetologia</w:t>
        </w:r>
      </w:hyperlink>
      <w:hyperlink r:id="rId80">
        <w:r w:rsidR="0009197F" w:rsidRPr="000B3065">
          <w:rPr>
            <w:rFonts w:ascii="Arial" w:eastAsia="Arial" w:hAnsi="Arial" w:cs="Arial"/>
            <w:color w:val="000000"/>
            <w:sz w:val="20"/>
            <w:szCs w:val="20"/>
          </w:rPr>
          <w:t xml:space="preserve"> </w:t>
        </w:r>
      </w:hyperlink>
      <w:hyperlink r:id="rId81">
        <w:r w:rsidR="0009197F" w:rsidRPr="000B3065">
          <w:rPr>
            <w:rFonts w:ascii="Arial" w:eastAsia="Arial" w:hAnsi="Arial" w:cs="Arial"/>
            <w:b/>
            <w:color w:val="000000"/>
            <w:sz w:val="20"/>
            <w:szCs w:val="20"/>
          </w:rPr>
          <w:t>63</w:t>
        </w:r>
      </w:hyperlink>
      <w:hyperlink r:id="rId82">
        <w:r w:rsidR="0009197F" w:rsidRPr="000B3065">
          <w:rPr>
            <w:rFonts w:ascii="Arial" w:eastAsia="Arial" w:hAnsi="Arial" w:cs="Arial"/>
            <w:color w:val="000000"/>
            <w:sz w:val="20"/>
            <w:szCs w:val="20"/>
          </w:rPr>
          <w:t>:65–74.</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83">
        <w:r w:rsidR="0009197F" w:rsidRPr="000B3065">
          <w:rPr>
            <w:rFonts w:ascii="Arial" w:eastAsia="Arial" w:hAnsi="Arial" w:cs="Arial"/>
            <w:color w:val="000000"/>
            <w:sz w:val="20"/>
            <w:szCs w:val="20"/>
          </w:rPr>
          <w:t xml:space="preserve">Braun LR, Feldpausch MN, Czerwonka N, Weiss J, Branch K, Lee H, Martinez-Salazar EL, Torriani M, Sponseller CA, Grinspoon SK, Stanley TL. 2018. Effects of Pitavastatin on Insulin Sensitivity and Liver Fat: A Randomized Clinical Trial. </w:t>
        </w:r>
      </w:hyperlink>
      <w:hyperlink r:id="rId84">
        <w:r w:rsidR="0009197F" w:rsidRPr="000B3065">
          <w:rPr>
            <w:rFonts w:ascii="Arial" w:eastAsia="Arial" w:hAnsi="Arial" w:cs="Arial"/>
            <w:i/>
            <w:color w:val="000000"/>
            <w:sz w:val="20"/>
            <w:szCs w:val="20"/>
          </w:rPr>
          <w:t>J Clin Endocrinol Metab</w:t>
        </w:r>
      </w:hyperlink>
      <w:hyperlink r:id="rId85">
        <w:r w:rsidR="0009197F" w:rsidRPr="000B3065">
          <w:rPr>
            <w:rFonts w:ascii="Arial" w:eastAsia="Arial" w:hAnsi="Arial" w:cs="Arial"/>
            <w:color w:val="000000"/>
            <w:sz w:val="20"/>
            <w:szCs w:val="20"/>
          </w:rPr>
          <w:t xml:space="preserve"> </w:t>
        </w:r>
      </w:hyperlink>
      <w:hyperlink r:id="rId86">
        <w:r w:rsidR="0009197F" w:rsidRPr="000B3065">
          <w:rPr>
            <w:rFonts w:ascii="Arial" w:eastAsia="Arial" w:hAnsi="Arial" w:cs="Arial"/>
            <w:b/>
            <w:color w:val="000000"/>
            <w:sz w:val="20"/>
            <w:szCs w:val="20"/>
          </w:rPr>
          <w:t>103</w:t>
        </w:r>
      </w:hyperlink>
      <w:hyperlink r:id="rId87">
        <w:r w:rsidR="0009197F" w:rsidRPr="000B3065">
          <w:rPr>
            <w:rFonts w:ascii="Arial" w:eastAsia="Arial" w:hAnsi="Arial" w:cs="Arial"/>
            <w:color w:val="000000"/>
            <w:sz w:val="20"/>
            <w:szCs w:val="20"/>
          </w:rPr>
          <w:t>:4176–4186.</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88">
        <w:r w:rsidR="0009197F" w:rsidRPr="000B3065">
          <w:rPr>
            <w:rFonts w:ascii="Arial" w:eastAsia="Arial" w:hAnsi="Arial" w:cs="Arial"/>
            <w:color w:val="000000"/>
            <w:sz w:val="20"/>
            <w:szCs w:val="20"/>
          </w:rPr>
          <w:t xml:space="preserve">Chachay VS, Macdonald GA, Martin JH, Whitehead JP, O’Moore-Sullivan TM, Lee P, Franklin M, Klein K, Taylor PJ, Ferguson M, Coombes JS, Thomas GP, Cowin GJ, Kirkpatrick CMJ, Prins JB, Hickman IJ. 2014. Resveratrol does not benefit patients with nonalcoholic fatty liver disease. </w:t>
        </w:r>
      </w:hyperlink>
      <w:hyperlink r:id="rId89">
        <w:r w:rsidR="0009197F" w:rsidRPr="000B3065">
          <w:rPr>
            <w:rFonts w:ascii="Arial" w:eastAsia="Arial" w:hAnsi="Arial" w:cs="Arial"/>
            <w:i/>
            <w:color w:val="000000"/>
            <w:sz w:val="20"/>
            <w:szCs w:val="20"/>
          </w:rPr>
          <w:t>Clin Gastroenterol Hepatol</w:t>
        </w:r>
      </w:hyperlink>
      <w:hyperlink r:id="rId90">
        <w:r w:rsidR="0009197F" w:rsidRPr="000B3065">
          <w:rPr>
            <w:rFonts w:ascii="Arial" w:eastAsia="Arial" w:hAnsi="Arial" w:cs="Arial"/>
            <w:color w:val="000000"/>
            <w:sz w:val="20"/>
            <w:szCs w:val="20"/>
          </w:rPr>
          <w:t xml:space="preserve"> </w:t>
        </w:r>
      </w:hyperlink>
      <w:hyperlink r:id="rId91">
        <w:r w:rsidR="0009197F" w:rsidRPr="000B3065">
          <w:rPr>
            <w:rFonts w:ascii="Arial" w:eastAsia="Arial" w:hAnsi="Arial" w:cs="Arial"/>
            <w:b/>
            <w:color w:val="000000"/>
            <w:sz w:val="20"/>
            <w:szCs w:val="20"/>
          </w:rPr>
          <w:t>12</w:t>
        </w:r>
      </w:hyperlink>
      <w:hyperlink r:id="rId92">
        <w:r w:rsidR="0009197F" w:rsidRPr="000B3065">
          <w:rPr>
            <w:rFonts w:ascii="Arial" w:eastAsia="Arial" w:hAnsi="Arial" w:cs="Arial"/>
            <w:color w:val="000000"/>
            <w:sz w:val="20"/>
            <w:szCs w:val="20"/>
          </w:rPr>
          <w:t>:2092–103.e1–6.</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93">
        <w:r w:rsidR="0009197F" w:rsidRPr="000B3065">
          <w:rPr>
            <w:rFonts w:ascii="Arial" w:eastAsia="Arial" w:hAnsi="Arial" w:cs="Arial"/>
            <w:color w:val="000000"/>
            <w:sz w:val="20"/>
            <w:szCs w:val="20"/>
          </w:rPr>
          <w:t xml:space="preserve">Cui J, Philo L, Nguyen P, Hofflich H, Hernandez C, Bettencourt R, Richards L, Salotti J, Bhatt A, Hooker J, Haufe W, Hooker C, Brenner DA, Sirlin CB, Loomba R. 2016. Sitagliptin vs. placebo for non-alcoholic fatty liver disease: A randomized controlled trial. </w:t>
        </w:r>
      </w:hyperlink>
      <w:hyperlink r:id="rId94">
        <w:r w:rsidR="0009197F" w:rsidRPr="000B3065">
          <w:rPr>
            <w:rFonts w:ascii="Arial" w:eastAsia="Arial" w:hAnsi="Arial" w:cs="Arial"/>
            <w:i/>
            <w:color w:val="000000"/>
            <w:sz w:val="20"/>
            <w:szCs w:val="20"/>
          </w:rPr>
          <w:t>J Hepatol</w:t>
        </w:r>
      </w:hyperlink>
      <w:hyperlink r:id="rId95">
        <w:r w:rsidR="0009197F" w:rsidRPr="000B3065">
          <w:rPr>
            <w:rFonts w:ascii="Arial" w:eastAsia="Arial" w:hAnsi="Arial" w:cs="Arial"/>
            <w:color w:val="000000"/>
            <w:sz w:val="20"/>
            <w:szCs w:val="20"/>
          </w:rPr>
          <w:t xml:space="preserve"> </w:t>
        </w:r>
      </w:hyperlink>
      <w:hyperlink r:id="rId96">
        <w:r w:rsidR="0009197F" w:rsidRPr="000B3065">
          <w:rPr>
            <w:rFonts w:ascii="Arial" w:eastAsia="Arial" w:hAnsi="Arial" w:cs="Arial"/>
            <w:b/>
            <w:color w:val="000000"/>
            <w:sz w:val="20"/>
            <w:szCs w:val="20"/>
          </w:rPr>
          <w:t>65</w:t>
        </w:r>
      </w:hyperlink>
      <w:hyperlink r:id="rId97">
        <w:r w:rsidR="0009197F" w:rsidRPr="000B3065">
          <w:rPr>
            <w:rFonts w:ascii="Arial" w:eastAsia="Arial" w:hAnsi="Arial" w:cs="Arial"/>
            <w:color w:val="000000"/>
            <w:sz w:val="20"/>
            <w:szCs w:val="20"/>
          </w:rPr>
          <w:t>:369–376.</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98">
        <w:r w:rsidR="0009197F" w:rsidRPr="000B3065">
          <w:rPr>
            <w:rFonts w:ascii="Arial" w:eastAsia="Arial" w:hAnsi="Arial" w:cs="Arial"/>
            <w:color w:val="000000"/>
            <w:sz w:val="20"/>
            <w:szCs w:val="20"/>
          </w:rPr>
          <w:t xml:space="preserve">Cusi K, Orsak B, Bril F, Lomonaco R, Hecht J, Ortiz-Lopez C, Tio F, Hardies J, Darland C, Musi N, Webb A, Portillo-Sanchez P. 2016. Long-term pioglitazone treatment for patients with nonalcoholic steatohepatitis and prediabetes or type 2 diabetes mellitus a randomized trial. </w:t>
        </w:r>
      </w:hyperlink>
      <w:hyperlink r:id="rId99">
        <w:r w:rsidR="0009197F" w:rsidRPr="000B3065">
          <w:rPr>
            <w:rFonts w:ascii="Arial" w:eastAsia="Arial" w:hAnsi="Arial" w:cs="Arial"/>
            <w:i/>
            <w:color w:val="000000"/>
            <w:sz w:val="20"/>
            <w:szCs w:val="20"/>
          </w:rPr>
          <w:t>Ann Intern Med</w:t>
        </w:r>
      </w:hyperlink>
      <w:hyperlink r:id="rId100">
        <w:r w:rsidR="0009197F" w:rsidRPr="000B3065">
          <w:rPr>
            <w:rFonts w:ascii="Arial" w:eastAsia="Arial" w:hAnsi="Arial" w:cs="Arial"/>
            <w:color w:val="000000"/>
            <w:sz w:val="20"/>
            <w:szCs w:val="20"/>
          </w:rPr>
          <w:t xml:space="preserve"> </w:t>
        </w:r>
      </w:hyperlink>
      <w:hyperlink r:id="rId101">
        <w:r w:rsidR="0009197F" w:rsidRPr="000B3065">
          <w:rPr>
            <w:rFonts w:ascii="Arial" w:eastAsia="Arial" w:hAnsi="Arial" w:cs="Arial"/>
            <w:b/>
            <w:color w:val="000000"/>
            <w:sz w:val="20"/>
            <w:szCs w:val="20"/>
          </w:rPr>
          <w:t>165</w:t>
        </w:r>
      </w:hyperlink>
      <w:hyperlink r:id="rId102">
        <w:r w:rsidR="0009197F" w:rsidRPr="000B3065">
          <w:rPr>
            <w:rFonts w:ascii="Arial" w:eastAsia="Arial" w:hAnsi="Arial" w:cs="Arial"/>
            <w:color w:val="000000"/>
            <w:sz w:val="20"/>
            <w:szCs w:val="20"/>
          </w:rPr>
          <w:t>:305–315.</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103">
        <w:r w:rsidR="0009197F" w:rsidRPr="000B3065">
          <w:rPr>
            <w:rFonts w:ascii="Arial" w:eastAsia="Arial" w:hAnsi="Arial" w:cs="Arial"/>
            <w:color w:val="000000"/>
            <w:sz w:val="20"/>
            <w:szCs w:val="20"/>
          </w:rPr>
          <w:t xml:space="preserve">Dabbaghmanesh MH, Danafar F, Eshraghian A, Omrani GR. 2018. Vitamin D supplementation for the treatment of non-alcoholic fatty liver disease: A randomized double blind placebo controlled trial. </w:t>
        </w:r>
      </w:hyperlink>
      <w:hyperlink r:id="rId104">
        <w:r w:rsidR="0009197F" w:rsidRPr="000B3065">
          <w:rPr>
            <w:rFonts w:ascii="Arial" w:eastAsia="Arial" w:hAnsi="Arial" w:cs="Arial"/>
            <w:i/>
            <w:color w:val="000000"/>
            <w:sz w:val="20"/>
            <w:szCs w:val="20"/>
          </w:rPr>
          <w:t>Diabetes Metab Syndr</w:t>
        </w:r>
      </w:hyperlink>
      <w:hyperlink r:id="rId105">
        <w:r w:rsidR="0009197F" w:rsidRPr="000B3065">
          <w:rPr>
            <w:rFonts w:ascii="Arial" w:eastAsia="Arial" w:hAnsi="Arial" w:cs="Arial"/>
            <w:color w:val="000000"/>
            <w:sz w:val="20"/>
            <w:szCs w:val="20"/>
          </w:rPr>
          <w:t xml:space="preserve"> </w:t>
        </w:r>
      </w:hyperlink>
      <w:hyperlink r:id="rId106">
        <w:r w:rsidR="0009197F" w:rsidRPr="000B3065">
          <w:rPr>
            <w:rFonts w:ascii="Arial" w:eastAsia="Arial" w:hAnsi="Arial" w:cs="Arial"/>
            <w:b/>
            <w:color w:val="000000"/>
            <w:sz w:val="20"/>
            <w:szCs w:val="20"/>
          </w:rPr>
          <w:t>12</w:t>
        </w:r>
      </w:hyperlink>
      <w:hyperlink r:id="rId107">
        <w:r w:rsidR="0009197F" w:rsidRPr="000B3065">
          <w:rPr>
            <w:rFonts w:ascii="Arial" w:eastAsia="Arial" w:hAnsi="Arial" w:cs="Arial"/>
            <w:color w:val="000000"/>
            <w:sz w:val="20"/>
            <w:szCs w:val="20"/>
          </w:rPr>
          <w:t>:513–517.</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108">
        <w:r w:rsidR="0009197F" w:rsidRPr="000B3065">
          <w:rPr>
            <w:rFonts w:ascii="Arial" w:eastAsia="Arial" w:hAnsi="Arial" w:cs="Arial"/>
            <w:color w:val="000000"/>
            <w:sz w:val="20"/>
            <w:szCs w:val="20"/>
          </w:rPr>
          <w:t xml:space="preserve">El-Haggar SM, Mostafa TM. 2015. Comparative clinical study between the effect of fenofibrate alone and its combination with pentoxifylline on biochemical parameters and liver stiffness in patients with non-alcoholic fatty liver disease. </w:t>
        </w:r>
      </w:hyperlink>
      <w:hyperlink r:id="rId109">
        <w:r w:rsidR="0009197F" w:rsidRPr="000B3065">
          <w:rPr>
            <w:rFonts w:ascii="Arial" w:eastAsia="Arial" w:hAnsi="Arial" w:cs="Arial"/>
            <w:i/>
            <w:color w:val="000000"/>
            <w:sz w:val="20"/>
            <w:szCs w:val="20"/>
          </w:rPr>
          <w:t>Hepatol Int</w:t>
        </w:r>
      </w:hyperlink>
      <w:hyperlink r:id="rId110">
        <w:r w:rsidR="0009197F" w:rsidRPr="000B3065">
          <w:rPr>
            <w:rFonts w:ascii="Arial" w:eastAsia="Arial" w:hAnsi="Arial" w:cs="Arial"/>
            <w:color w:val="000000"/>
            <w:sz w:val="20"/>
            <w:szCs w:val="20"/>
          </w:rPr>
          <w:t xml:space="preserve"> </w:t>
        </w:r>
      </w:hyperlink>
      <w:hyperlink r:id="rId111">
        <w:r w:rsidR="0009197F" w:rsidRPr="000B3065">
          <w:rPr>
            <w:rFonts w:ascii="Arial" w:eastAsia="Arial" w:hAnsi="Arial" w:cs="Arial"/>
            <w:b/>
            <w:color w:val="000000"/>
            <w:sz w:val="20"/>
            <w:szCs w:val="20"/>
          </w:rPr>
          <w:t>9</w:t>
        </w:r>
      </w:hyperlink>
      <w:hyperlink r:id="rId112">
        <w:r w:rsidR="0009197F" w:rsidRPr="000B3065">
          <w:rPr>
            <w:rFonts w:ascii="Arial" w:eastAsia="Arial" w:hAnsi="Arial" w:cs="Arial"/>
            <w:color w:val="000000"/>
            <w:sz w:val="20"/>
            <w:szCs w:val="20"/>
          </w:rPr>
          <w:t>:471–479.</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113">
        <w:r w:rsidR="0009197F" w:rsidRPr="000B3065">
          <w:rPr>
            <w:rFonts w:ascii="Arial" w:eastAsia="Arial" w:hAnsi="Arial" w:cs="Arial"/>
            <w:color w:val="000000"/>
            <w:sz w:val="20"/>
            <w:szCs w:val="20"/>
          </w:rPr>
          <w:t xml:space="preserve">Eriksson JW, Lundkvist P, Jansson P-A, Johansson L, Kvarnström M, Moris L, Miliotis T, Forsberg G-B, Risérus U, Lind L, Oscarsson J. 2018. Effects of dapagliflozin and n-3 carboxylic acids on non-alcoholic fatty liver disease in people with type 2 diabetes: a double-blind randomised placebo-controlled study. </w:t>
        </w:r>
      </w:hyperlink>
      <w:hyperlink r:id="rId114">
        <w:r w:rsidR="0009197F" w:rsidRPr="000B3065">
          <w:rPr>
            <w:rFonts w:ascii="Arial" w:eastAsia="Arial" w:hAnsi="Arial" w:cs="Arial"/>
            <w:i/>
            <w:color w:val="000000"/>
            <w:sz w:val="20"/>
            <w:szCs w:val="20"/>
          </w:rPr>
          <w:t>Diabetologia</w:t>
        </w:r>
      </w:hyperlink>
      <w:hyperlink r:id="rId115">
        <w:r w:rsidR="0009197F" w:rsidRPr="000B3065">
          <w:rPr>
            <w:rFonts w:ascii="Arial" w:eastAsia="Arial" w:hAnsi="Arial" w:cs="Arial"/>
            <w:color w:val="000000"/>
            <w:sz w:val="20"/>
            <w:szCs w:val="20"/>
          </w:rPr>
          <w:t xml:space="preserve"> </w:t>
        </w:r>
      </w:hyperlink>
      <w:hyperlink r:id="rId116">
        <w:r w:rsidR="0009197F" w:rsidRPr="000B3065">
          <w:rPr>
            <w:rFonts w:ascii="Arial" w:eastAsia="Arial" w:hAnsi="Arial" w:cs="Arial"/>
            <w:b/>
            <w:color w:val="000000"/>
            <w:sz w:val="20"/>
            <w:szCs w:val="20"/>
          </w:rPr>
          <w:t>61</w:t>
        </w:r>
      </w:hyperlink>
      <w:hyperlink r:id="rId117">
        <w:r w:rsidR="0009197F" w:rsidRPr="000B3065">
          <w:rPr>
            <w:rFonts w:ascii="Arial" w:eastAsia="Arial" w:hAnsi="Arial" w:cs="Arial"/>
            <w:color w:val="000000"/>
            <w:sz w:val="20"/>
            <w:szCs w:val="20"/>
          </w:rPr>
          <w:t>:1923–1934.</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118">
        <w:r w:rsidR="0009197F" w:rsidRPr="000B3065">
          <w:rPr>
            <w:rFonts w:ascii="Arial" w:eastAsia="Arial" w:hAnsi="Arial" w:cs="Arial"/>
            <w:color w:val="000000"/>
            <w:sz w:val="20"/>
            <w:szCs w:val="20"/>
          </w:rPr>
          <w:t xml:space="preserve">Fabbrini E, Mohammed BS, Korenblat KM, Magkos F, McCrea J, Patterson BW, Klein S. 2010. Effect of fenofibrate and niacin on intrahepatic triglyceride content, very low-density lipoprotein kinetics, and insulin action in obese subjects with nonalcoholic fatty liver disease. </w:t>
        </w:r>
      </w:hyperlink>
      <w:hyperlink r:id="rId119">
        <w:r w:rsidR="0009197F" w:rsidRPr="000B3065">
          <w:rPr>
            <w:rFonts w:ascii="Arial" w:eastAsia="Arial" w:hAnsi="Arial" w:cs="Arial"/>
            <w:i/>
            <w:color w:val="000000"/>
            <w:sz w:val="20"/>
            <w:szCs w:val="20"/>
          </w:rPr>
          <w:t>J Clin Endocrinol Metab</w:t>
        </w:r>
      </w:hyperlink>
      <w:hyperlink r:id="rId120">
        <w:r w:rsidR="0009197F" w:rsidRPr="000B3065">
          <w:rPr>
            <w:rFonts w:ascii="Arial" w:eastAsia="Arial" w:hAnsi="Arial" w:cs="Arial"/>
            <w:color w:val="000000"/>
            <w:sz w:val="20"/>
            <w:szCs w:val="20"/>
          </w:rPr>
          <w:t xml:space="preserve"> </w:t>
        </w:r>
      </w:hyperlink>
      <w:hyperlink r:id="rId121">
        <w:r w:rsidR="0009197F" w:rsidRPr="000B3065">
          <w:rPr>
            <w:rFonts w:ascii="Arial" w:eastAsia="Arial" w:hAnsi="Arial" w:cs="Arial"/>
            <w:b/>
            <w:color w:val="000000"/>
            <w:sz w:val="20"/>
            <w:szCs w:val="20"/>
          </w:rPr>
          <w:t>95</w:t>
        </w:r>
      </w:hyperlink>
      <w:hyperlink r:id="rId122">
        <w:r w:rsidR="0009197F" w:rsidRPr="000B3065">
          <w:rPr>
            <w:rFonts w:ascii="Arial" w:eastAsia="Arial" w:hAnsi="Arial" w:cs="Arial"/>
            <w:color w:val="000000"/>
            <w:sz w:val="20"/>
            <w:szCs w:val="20"/>
          </w:rPr>
          <w:t>:2727–2735.</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123">
        <w:r w:rsidR="0009197F" w:rsidRPr="000B3065">
          <w:rPr>
            <w:rFonts w:ascii="Arial" w:eastAsia="Arial" w:hAnsi="Arial" w:cs="Arial"/>
            <w:color w:val="000000"/>
            <w:sz w:val="20"/>
            <w:szCs w:val="20"/>
          </w:rPr>
          <w:t xml:space="preserve">Faghihzadeh F, Adibi P, Rafiei R, Hekmatdoost A. 2014. Resveratrol supplementation improves inflammatory biomarkers in patients with nonalcoholic fatty liver disease. </w:t>
        </w:r>
      </w:hyperlink>
      <w:hyperlink r:id="rId124">
        <w:r w:rsidR="0009197F" w:rsidRPr="000B3065">
          <w:rPr>
            <w:rFonts w:ascii="Arial" w:eastAsia="Arial" w:hAnsi="Arial" w:cs="Arial"/>
            <w:i/>
            <w:color w:val="000000"/>
            <w:sz w:val="20"/>
            <w:szCs w:val="20"/>
          </w:rPr>
          <w:t>Nutr Res</w:t>
        </w:r>
      </w:hyperlink>
      <w:hyperlink r:id="rId125">
        <w:r w:rsidR="0009197F" w:rsidRPr="000B3065">
          <w:rPr>
            <w:rFonts w:ascii="Arial" w:eastAsia="Arial" w:hAnsi="Arial" w:cs="Arial"/>
            <w:color w:val="000000"/>
            <w:sz w:val="20"/>
            <w:szCs w:val="20"/>
          </w:rPr>
          <w:t xml:space="preserve"> </w:t>
        </w:r>
      </w:hyperlink>
      <w:hyperlink r:id="rId126">
        <w:r w:rsidR="0009197F" w:rsidRPr="000B3065">
          <w:rPr>
            <w:rFonts w:ascii="Arial" w:eastAsia="Arial" w:hAnsi="Arial" w:cs="Arial"/>
            <w:b/>
            <w:color w:val="000000"/>
            <w:sz w:val="20"/>
            <w:szCs w:val="20"/>
          </w:rPr>
          <w:t>34</w:t>
        </w:r>
      </w:hyperlink>
      <w:hyperlink r:id="rId127">
        <w:r w:rsidR="0009197F" w:rsidRPr="000B3065">
          <w:rPr>
            <w:rFonts w:ascii="Arial" w:eastAsia="Arial" w:hAnsi="Arial" w:cs="Arial"/>
            <w:color w:val="000000"/>
            <w:sz w:val="20"/>
            <w:szCs w:val="20"/>
          </w:rPr>
          <w:t>:837–843.</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128">
        <w:r w:rsidR="0009197F" w:rsidRPr="000B3065">
          <w:rPr>
            <w:rFonts w:ascii="Arial" w:eastAsia="Arial" w:hAnsi="Arial" w:cs="Arial"/>
            <w:color w:val="000000"/>
            <w:sz w:val="20"/>
            <w:szCs w:val="20"/>
          </w:rPr>
          <w:t xml:space="preserve">Famouri F, Shariat Z, Hashemipour M, Keikha M, Kelishadi R. 2017. Effects of Probiotics on Nonalcoholic Fatty Liver Disease in Obese Children and Adolescents. </w:t>
        </w:r>
      </w:hyperlink>
      <w:hyperlink r:id="rId129">
        <w:r w:rsidR="0009197F" w:rsidRPr="000B3065">
          <w:rPr>
            <w:rFonts w:ascii="Arial" w:eastAsia="Arial" w:hAnsi="Arial" w:cs="Arial"/>
            <w:i/>
            <w:color w:val="000000"/>
            <w:sz w:val="20"/>
            <w:szCs w:val="20"/>
          </w:rPr>
          <w:t>J Pediatr Gastroenterol Nutr</w:t>
        </w:r>
      </w:hyperlink>
      <w:hyperlink r:id="rId130">
        <w:r w:rsidR="0009197F" w:rsidRPr="000B3065">
          <w:rPr>
            <w:rFonts w:ascii="Arial" w:eastAsia="Arial" w:hAnsi="Arial" w:cs="Arial"/>
            <w:color w:val="000000"/>
            <w:sz w:val="20"/>
            <w:szCs w:val="20"/>
          </w:rPr>
          <w:t xml:space="preserve"> </w:t>
        </w:r>
      </w:hyperlink>
      <w:hyperlink r:id="rId131">
        <w:r w:rsidR="0009197F" w:rsidRPr="000B3065">
          <w:rPr>
            <w:rFonts w:ascii="Arial" w:eastAsia="Arial" w:hAnsi="Arial" w:cs="Arial"/>
            <w:b/>
            <w:color w:val="000000"/>
            <w:sz w:val="20"/>
            <w:szCs w:val="20"/>
          </w:rPr>
          <w:t>64</w:t>
        </w:r>
      </w:hyperlink>
      <w:hyperlink r:id="rId132">
        <w:r w:rsidR="0009197F" w:rsidRPr="000B3065">
          <w:rPr>
            <w:rFonts w:ascii="Arial" w:eastAsia="Arial" w:hAnsi="Arial" w:cs="Arial"/>
            <w:color w:val="000000"/>
            <w:sz w:val="20"/>
            <w:szCs w:val="20"/>
          </w:rPr>
          <w:t>:413–417.</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133">
        <w:r w:rsidR="0009197F" w:rsidRPr="000B3065">
          <w:rPr>
            <w:rFonts w:ascii="Arial" w:eastAsia="Arial" w:hAnsi="Arial" w:cs="Arial"/>
            <w:color w:val="000000"/>
            <w:sz w:val="20"/>
            <w:szCs w:val="20"/>
          </w:rPr>
          <w:t xml:space="preserve">Friedman SL, Ratziu V, Harrison SA, Abdelmalek MF, Aithal GP, Caballeria J, Francque S, Farrell G, Kowdley KV, Craxi A, Simon K, Fischer L, Melchor-Khan L, Vest J, Wiens BL, Vig P, Seyedkazemi S, Goodman Z, Wong VW-S, Loomba R, Tacke F, Sanyal A, Lefebvre E. 2018. A randomized, placebo-controlled trial of cenicriviroc for treatment of nonalcoholic steatohepatitis with fibrosis. </w:t>
        </w:r>
      </w:hyperlink>
      <w:hyperlink r:id="rId134">
        <w:r w:rsidR="0009197F" w:rsidRPr="000B3065">
          <w:rPr>
            <w:rFonts w:ascii="Arial" w:eastAsia="Arial" w:hAnsi="Arial" w:cs="Arial"/>
            <w:i/>
            <w:color w:val="000000"/>
            <w:sz w:val="20"/>
            <w:szCs w:val="20"/>
          </w:rPr>
          <w:t>Hepatology</w:t>
        </w:r>
      </w:hyperlink>
      <w:hyperlink r:id="rId135">
        <w:r w:rsidR="0009197F" w:rsidRPr="000B3065">
          <w:rPr>
            <w:rFonts w:ascii="Arial" w:eastAsia="Arial" w:hAnsi="Arial" w:cs="Arial"/>
            <w:color w:val="000000"/>
            <w:sz w:val="20"/>
            <w:szCs w:val="20"/>
          </w:rPr>
          <w:t xml:space="preserve"> </w:t>
        </w:r>
      </w:hyperlink>
      <w:hyperlink r:id="rId136">
        <w:r w:rsidR="0009197F" w:rsidRPr="000B3065">
          <w:rPr>
            <w:rFonts w:ascii="Arial" w:eastAsia="Arial" w:hAnsi="Arial" w:cs="Arial"/>
            <w:b/>
            <w:color w:val="000000"/>
            <w:sz w:val="20"/>
            <w:szCs w:val="20"/>
          </w:rPr>
          <w:t>67</w:t>
        </w:r>
      </w:hyperlink>
      <w:hyperlink r:id="rId137">
        <w:r w:rsidR="0009197F" w:rsidRPr="000B3065">
          <w:rPr>
            <w:rFonts w:ascii="Arial" w:eastAsia="Arial" w:hAnsi="Arial" w:cs="Arial"/>
            <w:color w:val="000000"/>
            <w:sz w:val="20"/>
            <w:szCs w:val="20"/>
          </w:rPr>
          <w:t>:1754–1767.</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138">
        <w:r w:rsidR="0009197F" w:rsidRPr="000B3065">
          <w:rPr>
            <w:rFonts w:ascii="Arial" w:eastAsia="Arial" w:hAnsi="Arial" w:cs="Arial"/>
            <w:color w:val="000000"/>
            <w:sz w:val="20"/>
            <w:szCs w:val="20"/>
          </w:rPr>
          <w:t xml:space="preserve">Garcia-Tsao G, Bosch J, Kayali Z, Harrison SA, Abdelmalek MF, Lawitz E, Satapathy SK, Ghabril M, Shiffman ML, Younes ZH, Thuluvath PJ, Berzigotti A, Albillos A, Robinson JM, Hagerty DT, Chan JL, Sanyal AJ, IDN-6556-14 Investigators(‡). 2020. Randomized placebo-controlled trial of emricasan for non-alcoholic steatohepatitis-related cirrhosis with severe portal hypertension. </w:t>
        </w:r>
      </w:hyperlink>
      <w:hyperlink r:id="rId139">
        <w:r w:rsidR="0009197F" w:rsidRPr="000B3065">
          <w:rPr>
            <w:rFonts w:ascii="Arial" w:eastAsia="Arial" w:hAnsi="Arial" w:cs="Arial"/>
            <w:i/>
            <w:color w:val="000000"/>
            <w:sz w:val="20"/>
            <w:szCs w:val="20"/>
          </w:rPr>
          <w:t>J Hepatol</w:t>
        </w:r>
      </w:hyperlink>
      <w:hyperlink r:id="rId140">
        <w:r w:rsidR="0009197F" w:rsidRPr="000B3065">
          <w:rPr>
            <w:rFonts w:ascii="Arial" w:eastAsia="Arial" w:hAnsi="Arial" w:cs="Arial"/>
            <w:color w:val="000000"/>
            <w:sz w:val="20"/>
            <w:szCs w:val="20"/>
          </w:rPr>
          <w:t xml:space="preserve"> </w:t>
        </w:r>
      </w:hyperlink>
      <w:hyperlink r:id="rId141">
        <w:r w:rsidR="0009197F" w:rsidRPr="000B3065">
          <w:rPr>
            <w:rFonts w:ascii="Arial" w:eastAsia="Arial" w:hAnsi="Arial" w:cs="Arial"/>
            <w:b/>
            <w:color w:val="000000"/>
            <w:sz w:val="20"/>
            <w:szCs w:val="20"/>
          </w:rPr>
          <w:t>72</w:t>
        </w:r>
      </w:hyperlink>
      <w:hyperlink r:id="rId142">
        <w:r w:rsidR="0009197F" w:rsidRPr="000B3065">
          <w:rPr>
            <w:rFonts w:ascii="Arial" w:eastAsia="Arial" w:hAnsi="Arial" w:cs="Arial"/>
            <w:color w:val="000000"/>
            <w:sz w:val="20"/>
            <w:szCs w:val="20"/>
          </w:rPr>
          <w:t>:885–895.</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143">
        <w:r w:rsidR="0009197F" w:rsidRPr="000B3065">
          <w:rPr>
            <w:rFonts w:ascii="Arial" w:eastAsia="Arial" w:hAnsi="Arial" w:cs="Arial"/>
            <w:color w:val="000000"/>
            <w:sz w:val="20"/>
            <w:szCs w:val="20"/>
          </w:rPr>
          <w:t xml:space="preserve">Geier A, Eichinger M, Stirnimann G, Semela D, Tay F, Seifert B, Tschopp O, Bantel H, Jahn D, Marques Maggio E, Saleh L, Bischoff-Ferrari HA, Müllhaupt B, Dufour J-F. 2018. Treatment of non-alcoholic steatohepatitis patients with vitamin D: a double-blinded, randomized, placebo-controlled pilot study. </w:t>
        </w:r>
      </w:hyperlink>
      <w:hyperlink r:id="rId144">
        <w:r w:rsidR="0009197F" w:rsidRPr="000B3065">
          <w:rPr>
            <w:rFonts w:ascii="Arial" w:eastAsia="Arial" w:hAnsi="Arial" w:cs="Arial"/>
            <w:i/>
            <w:color w:val="000000"/>
            <w:sz w:val="20"/>
            <w:szCs w:val="20"/>
          </w:rPr>
          <w:t>Scand J Gastroenterol</w:t>
        </w:r>
      </w:hyperlink>
      <w:hyperlink r:id="rId145">
        <w:r w:rsidR="0009197F" w:rsidRPr="000B3065">
          <w:rPr>
            <w:rFonts w:ascii="Arial" w:eastAsia="Arial" w:hAnsi="Arial" w:cs="Arial"/>
            <w:color w:val="000000"/>
            <w:sz w:val="20"/>
            <w:szCs w:val="20"/>
          </w:rPr>
          <w:t xml:space="preserve"> </w:t>
        </w:r>
      </w:hyperlink>
      <w:hyperlink r:id="rId146">
        <w:r w:rsidR="0009197F" w:rsidRPr="000B3065">
          <w:rPr>
            <w:rFonts w:ascii="Arial" w:eastAsia="Arial" w:hAnsi="Arial" w:cs="Arial"/>
            <w:b/>
            <w:color w:val="000000"/>
            <w:sz w:val="20"/>
            <w:szCs w:val="20"/>
          </w:rPr>
          <w:t>53</w:t>
        </w:r>
      </w:hyperlink>
      <w:hyperlink r:id="rId147">
        <w:r w:rsidR="0009197F" w:rsidRPr="000B3065">
          <w:rPr>
            <w:rFonts w:ascii="Arial" w:eastAsia="Arial" w:hAnsi="Arial" w:cs="Arial"/>
            <w:color w:val="000000"/>
            <w:sz w:val="20"/>
            <w:szCs w:val="20"/>
          </w:rPr>
          <w:t>:1114–1120.</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148">
        <w:r w:rsidR="0009197F" w:rsidRPr="000B3065">
          <w:rPr>
            <w:rFonts w:ascii="Arial" w:eastAsia="Arial" w:hAnsi="Arial" w:cs="Arial"/>
            <w:color w:val="000000"/>
            <w:sz w:val="20"/>
            <w:szCs w:val="20"/>
          </w:rPr>
          <w:t xml:space="preserve">Hajiaghamohammadi AA, Miroliaee A, Samimi R, Alborzi F, Ziaee A. 2013. A Comparison of Ezetimibe and Acarbose in Decreasing Liver Transaminase in Nonalcoholic Fatty Liver Disease: A Randomized Clinical Trial. </w:t>
        </w:r>
      </w:hyperlink>
      <w:hyperlink r:id="rId149">
        <w:r w:rsidR="0009197F" w:rsidRPr="000B3065">
          <w:rPr>
            <w:rFonts w:ascii="Arial" w:eastAsia="Arial" w:hAnsi="Arial" w:cs="Arial"/>
            <w:i/>
            <w:color w:val="000000"/>
            <w:sz w:val="20"/>
            <w:szCs w:val="20"/>
          </w:rPr>
          <w:t>Govaresh</w:t>
        </w:r>
      </w:hyperlink>
      <w:hyperlink r:id="rId150">
        <w:r w:rsidR="0009197F" w:rsidRPr="000B3065">
          <w:rPr>
            <w:rFonts w:ascii="Arial" w:eastAsia="Arial" w:hAnsi="Arial" w:cs="Arial"/>
            <w:color w:val="000000"/>
            <w:sz w:val="20"/>
            <w:szCs w:val="20"/>
          </w:rPr>
          <w:t xml:space="preserve"> </w:t>
        </w:r>
      </w:hyperlink>
      <w:hyperlink r:id="rId151">
        <w:r w:rsidR="0009197F" w:rsidRPr="000B3065">
          <w:rPr>
            <w:rFonts w:ascii="Arial" w:eastAsia="Arial" w:hAnsi="Arial" w:cs="Arial"/>
            <w:b/>
            <w:color w:val="000000"/>
            <w:sz w:val="20"/>
            <w:szCs w:val="20"/>
          </w:rPr>
          <w:t>18</w:t>
        </w:r>
      </w:hyperlink>
      <w:hyperlink r:id="rId152">
        <w:r w:rsidR="0009197F" w:rsidRPr="000B3065">
          <w:rPr>
            <w:rFonts w:ascii="Arial" w:eastAsia="Arial" w:hAnsi="Arial" w:cs="Arial"/>
            <w:color w:val="000000"/>
            <w:sz w:val="20"/>
            <w:szCs w:val="20"/>
          </w:rPr>
          <w:t>:186–190.</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153">
        <w:r w:rsidR="0009197F" w:rsidRPr="000B3065">
          <w:rPr>
            <w:rFonts w:ascii="Arial" w:eastAsia="Arial" w:hAnsi="Arial" w:cs="Arial"/>
            <w:color w:val="000000"/>
            <w:sz w:val="20"/>
            <w:szCs w:val="20"/>
          </w:rPr>
          <w:t xml:space="preserve">Harrison SA, Goodman Z, Jabbar A, Vemulapalli R, Younes ZH, Freilich B, Sheikh MY, Schattenberg JM, Kayali Z, Zivony A, Sheikh A, Garcia-Samaniego J, Satapathy SK, Therapondos G, Mena E, Schuppan D, Robinson J, Chan JL, Hagerty DT, Sanyal AJ. 2020. A randomized, placebo-controlled trial of emricasan in patients with NASH and F1-F3 fibrosis. </w:t>
        </w:r>
      </w:hyperlink>
      <w:hyperlink r:id="rId154">
        <w:r w:rsidR="0009197F" w:rsidRPr="000B3065">
          <w:rPr>
            <w:rFonts w:ascii="Arial" w:eastAsia="Arial" w:hAnsi="Arial" w:cs="Arial"/>
            <w:i/>
            <w:color w:val="000000"/>
            <w:sz w:val="20"/>
            <w:szCs w:val="20"/>
          </w:rPr>
          <w:t>J Hepatol</w:t>
        </w:r>
      </w:hyperlink>
      <w:hyperlink r:id="rId155">
        <w:r w:rsidR="0009197F" w:rsidRPr="000B3065">
          <w:rPr>
            <w:rFonts w:ascii="Arial" w:eastAsia="Arial" w:hAnsi="Arial" w:cs="Arial"/>
            <w:color w:val="000000"/>
            <w:sz w:val="20"/>
            <w:szCs w:val="20"/>
          </w:rPr>
          <w:t xml:space="preserve"> </w:t>
        </w:r>
      </w:hyperlink>
      <w:hyperlink r:id="rId156">
        <w:r w:rsidR="0009197F" w:rsidRPr="000B3065">
          <w:rPr>
            <w:rFonts w:ascii="Arial" w:eastAsia="Arial" w:hAnsi="Arial" w:cs="Arial"/>
            <w:b/>
            <w:color w:val="000000"/>
            <w:sz w:val="20"/>
            <w:szCs w:val="20"/>
          </w:rPr>
          <w:t>72</w:t>
        </w:r>
      </w:hyperlink>
      <w:hyperlink r:id="rId157">
        <w:r w:rsidR="0009197F" w:rsidRPr="000B3065">
          <w:rPr>
            <w:rFonts w:ascii="Arial" w:eastAsia="Arial" w:hAnsi="Arial" w:cs="Arial"/>
            <w:color w:val="000000"/>
            <w:sz w:val="20"/>
            <w:szCs w:val="20"/>
          </w:rPr>
          <w:t>:816–827.</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158">
        <w:r w:rsidR="0009197F" w:rsidRPr="000B3065">
          <w:rPr>
            <w:rFonts w:ascii="Arial" w:eastAsia="Arial" w:hAnsi="Arial" w:cs="Arial"/>
            <w:color w:val="000000"/>
            <w:sz w:val="20"/>
            <w:szCs w:val="20"/>
          </w:rPr>
          <w:t xml:space="preserve">Haukeland JW, Konopski Z, Eggesbø HB, von Volkmann HL, Raschpichler G, Bjøro K, Haaland T, Løberg EM, Birkeland K. 2009. Metformin in patients with non-alcoholic fatty liver disease: a randomized, controlled trial. </w:t>
        </w:r>
      </w:hyperlink>
      <w:hyperlink r:id="rId159">
        <w:r w:rsidR="0009197F" w:rsidRPr="000B3065">
          <w:rPr>
            <w:rFonts w:ascii="Arial" w:eastAsia="Arial" w:hAnsi="Arial" w:cs="Arial"/>
            <w:i/>
            <w:color w:val="000000"/>
            <w:sz w:val="20"/>
            <w:szCs w:val="20"/>
          </w:rPr>
          <w:t>Scand J Gastroenterol</w:t>
        </w:r>
      </w:hyperlink>
      <w:hyperlink r:id="rId160">
        <w:r w:rsidR="0009197F" w:rsidRPr="000B3065">
          <w:rPr>
            <w:rFonts w:ascii="Arial" w:eastAsia="Arial" w:hAnsi="Arial" w:cs="Arial"/>
            <w:color w:val="000000"/>
            <w:sz w:val="20"/>
            <w:szCs w:val="20"/>
          </w:rPr>
          <w:t xml:space="preserve"> </w:t>
        </w:r>
      </w:hyperlink>
      <w:hyperlink r:id="rId161">
        <w:r w:rsidR="0009197F" w:rsidRPr="000B3065">
          <w:rPr>
            <w:rFonts w:ascii="Arial" w:eastAsia="Arial" w:hAnsi="Arial" w:cs="Arial"/>
            <w:b/>
            <w:color w:val="000000"/>
            <w:sz w:val="20"/>
            <w:szCs w:val="20"/>
          </w:rPr>
          <w:t>44</w:t>
        </w:r>
      </w:hyperlink>
      <w:hyperlink r:id="rId162">
        <w:r w:rsidR="0009197F" w:rsidRPr="000B3065">
          <w:rPr>
            <w:rFonts w:ascii="Arial" w:eastAsia="Arial" w:hAnsi="Arial" w:cs="Arial"/>
            <w:color w:val="000000"/>
            <w:sz w:val="20"/>
            <w:szCs w:val="20"/>
          </w:rPr>
          <w:t>:853–860.</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163">
        <w:r w:rsidR="0009197F" w:rsidRPr="000B3065">
          <w:rPr>
            <w:rFonts w:ascii="Arial" w:eastAsia="Arial" w:hAnsi="Arial" w:cs="Arial"/>
            <w:color w:val="000000"/>
            <w:sz w:val="20"/>
            <w:szCs w:val="20"/>
          </w:rPr>
          <w:t xml:space="preserve">Kahl S, Gancheva S, Straßburger K, Herder C, Machann J, Katsuyama H, Kabisch S, Henkel E, Kopf S, Lagerpusch M, Kantartzis K, Kupriyanova Y, Markgraf D, van Gemert T, Knebel B, Wolkersdorfer MF, Kuss O, Hwang J-H, Bornstein SR, Kasperk C, Stefan N, Pfeiffer A, Birkenfeld AL, Roden M. 2020. Empagliflozin Effectively Lowers Liver Fat Content in Well-Controlled Type 2 Diabetes: A Randomized, Double-Blind, Phase 4, Placebo-Controlled Trial. </w:t>
        </w:r>
      </w:hyperlink>
      <w:hyperlink r:id="rId164">
        <w:r w:rsidR="0009197F" w:rsidRPr="000B3065">
          <w:rPr>
            <w:rFonts w:ascii="Arial" w:eastAsia="Arial" w:hAnsi="Arial" w:cs="Arial"/>
            <w:i/>
            <w:color w:val="000000"/>
            <w:sz w:val="20"/>
            <w:szCs w:val="20"/>
          </w:rPr>
          <w:t>Diabetes Care</w:t>
        </w:r>
      </w:hyperlink>
      <w:hyperlink r:id="rId165">
        <w:r w:rsidR="0009197F" w:rsidRPr="000B3065">
          <w:rPr>
            <w:rFonts w:ascii="Arial" w:eastAsia="Arial" w:hAnsi="Arial" w:cs="Arial"/>
            <w:color w:val="000000"/>
            <w:sz w:val="20"/>
            <w:szCs w:val="20"/>
          </w:rPr>
          <w:t xml:space="preserve"> </w:t>
        </w:r>
      </w:hyperlink>
      <w:hyperlink r:id="rId166">
        <w:r w:rsidR="0009197F" w:rsidRPr="000B3065">
          <w:rPr>
            <w:rFonts w:ascii="Arial" w:eastAsia="Arial" w:hAnsi="Arial" w:cs="Arial"/>
            <w:b/>
            <w:color w:val="000000"/>
            <w:sz w:val="20"/>
            <w:szCs w:val="20"/>
          </w:rPr>
          <w:t>43</w:t>
        </w:r>
      </w:hyperlink>
      <w:hyperlink r:id="rId167">
        <w:r w:rsidR="0009197F" w:rsidRPr="000B3065">
          <w:rPr>
            <w:rFonts w:ascii="Arial" w:eastAsia="Arial" w:hAnsi="Arial" w:cs="Arial"/>
            <w:color w:val="000000"/>
            <w:sz w:val="20"/>
            <w:szCs w:val="20"/>
          </w:rPr>
          <w:t>:298–305.</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168">
        <w:r w:rsidR="0009197F" w:rsidRPr="000B3065">
          <w:rPr>
            <w:rFonts w:ascii="Arial" w:eastAsia="Arial" w:hAnsi="Arial" w:cs="Arial"/>
            <w:color w:val="000000"/>
            <w:sz w:val="20"/>
            <w:szCs w:val="20"/>
          </w:rPr>
          <w:t xml:space="preserve">Kantartzis K, Fritsche L, Bombrich M, Machann J, Schick F, Staiger H, Kunz I, Schoop R, Lehn-Stefan A, Heni M, Peter A, Fritsche A, Häring H-U, Stefan N. 2018. Effects of resveratrol supplementation on liver fat content in overweight and insulin-resistant subjects: A randomized, double-blind, placebo-controlled clinical trial. </w:t>
        </w:r>
      </w:hyperlink>
      <w:hyperlink r:id="rId169">
        <w:r w:rsidR="0009197F" w:rsidRPr="000B3065">
          <w:rPr>
            <w:rFonts w:ascii="Arial" w:eastAsia="Arial" w:hAnsi="Arial" w:cs="Arial"/>
            <w:i/>
            <w:color w:val="000000"/>
            <w:sz w:val="20"/>
            <w:szCs w:val="20"/>
          </w:rPr>
          <w:t>Diabetes Obes Metab</w:t>
        </w:r>
      </w:hyperlink>
      <w:hyperlink r:id="rId170">
        <w:r w:rsidR="0009197F" w:rsidRPr="000B3065">
          <w:rPr>
            <w:rFonts w:ascii="Arial" w:eastAsia="Arial" w:hAnsi="Arial" w:cs="Arial"/>
            <w:color w:val="000000"/>
            <w:sz w:val="20"/>
            <w:szCs w:val="20"/>
          </w:rPr>
          <w:t xml:space="preserve"> </w:t>
        </w:r>
      </w:hyperlink>
      <w:hyperlink r:id="rId171">
        <w:r w:rsidR="0009197F" w:rsidRPr="000B3065">
          <w:rPr>
            <w:rFonts w:ascii="Arial" w:eastAsia="Arial" w:hAnsi="Arial" w:cs="Arial"/>
            <w:b/>
            <w:color w:val="000000"/>
            <w:sz w:val="20"/>
            <w:szCs w:val="20"/>
          </w:rPr>
          <w:t>20</w:t>
        </w:r>
      </w:hyperlink>
      <w:hyperlink r:id="rId172">
        <w:r w:rsidR="0009197F" w:rsidRPr="000B3065">
          <w:rPr>
            <w:rFonts w:ascii="Arial" w:eastAsia="Arial" w:hAnsi="Arial" w:cs="Arial"/>
            <w:color w:val="000000"/>
            <w:sz w:val="20"/>
            <w:szCs w:val="20"/>
          </w:rPr>
          <w:t>:1793–1797.</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173">
        <w:r w:rsidR="0009197F" w:rsidRPr="000B3065">
          <w:rPr>
            <w:rFonts w:ascii="Arial" w:eastAsia="Arial" w:hAnsi="Arial" w:cs="Arial"/>
            <w:color w:val="000000"/>
            <w:sz w:val="20"/>
            <w:szCs w:val="20"/>
          </w:rPr>
          <w:t xml:space="preserve">Kargiotis K, Athyros VG, Giouleme O, Katsiki N, Katsiki E, Anagnostis P, Boutari C, Doumas M, Karagiannis A, Mikhailidis DP. 2015. Resolution of non-alcoholic steatohepatitis by rosuvastatin monotherapy in patients with metabolic syndrome. </w:t>
        </w:r>
      </w:hyperlink>
      <w:hyperlink r:id="rId174">
        <w:r w:rsidR="0009197F" w:rsidRPr="000B3065">
          <w:rPr>
            <w:rFonts w:ascii="Arial" w:eastAsia="Arial" w:hAnsi="Arial" w:cs="Arial"/>
            <w:i/>
            <w:color w:val="000000"/>
            <w:sz w:val="20"/>
            <w:szCs w:val="20"/>
          </w:rPr>
          <w:t>World J Gastroenterol</w:t>
        </w:r>
      </w:hyperlink>
      <w:hyperlink r:id="rId175">
        <w:r w:rsidR="0009197F" w:rsidRPr="000B3065">
          <w:rPr>
            <w:rFonts w:ascii="Arial" w:eastAsia="Arial" w:hAnsi="Arial" w:cs="Arial"/>
            <w:color w:val="000000"/>
            <w:sz w:val="20"/>
            <w:szCs w:val="20"/>
          </w:rPr>
          <w:t xml:space="preserve"> </w:t>
        </w:r>
      </w:hyperlink>
      <w:hyperlink r:id="rId176">
        <w:r w:rsidR="0009197F" w:rsidRPr="000B3065">
          <w:rPr>
            <w:rFonts w:ascii="Arial" w:eastAsia="Arial" w:hAnsi="Arial" w:cs="Arial"/>
            <w:b/>
            <w:color w:val="000000"/>
            <w:sz w:val="20"/>
            <w:szCs w:val="20"/>
          </w:rPr>
          <w:t>21</w:t>
        </w:r>
      </w:hyperlink>
      <w:hyperlink r:id="rId177">
        <w:r w:rsidR="0009197F" w:rsidRPr="000B3065">
          <w:rPr>
            <w:rFonts w:ascii="Arial" w:eastAsia="Arial" w:hAnsi="Arial" w:cs="Arial"/>
            <w:color w:val="000000"/>
            <w:sz w:val="20"/>
            <w:szCs w:val="20"/>
          </w:rPr>
          <w:t>:7860–7868.</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178">
        <w:r w:rsidR="0009197F" w:rsidRPr="000B3065">
          <w:rPr>
            <w:rFonts w:ascii="Arial" w:eastAsia="Arial" w:hAnsi="Arial" w:cs="Arial"/>
            <w:color w:val="000000"/>
            <w:sz w:val="20"/>
            <w:szCs w:val="20"/>
          </w:rPr>
          <w:t xml:space="preserve">Khoshbaten M, Aliasgarzadeh A, Masnadi K, Tarzamani MK, Farhang S, Babaei H, Kiani J, Zaare M, Najafipoor F. 2010. N-acetylcysteine improves liver function in patients with non-alcoholic Fatty liver disease. </w:t>
        </w:r>
      </w:hyperlink>
      <w:hyperlink r:id="rId179">
        <w:r w:rsidR="0009197F" w:rsidRPr="000B3065">
          <w:rPr>
            <w:rFonts w:ascii="Arial" w:eastAsia="Arial" w:hAnsi="Arial" w:cs="Arial"/>
            <w:i/>
            <w:color w:val="000000"/>
            <w:sz w:val="20"/>
            <w:szCs w:val="20"/>
          </w:rPr>
          <w:t>Hepat Mon</w:t>
        </w:r>
      </w:hyperlink>
      <w:hyperlink r:id="rId180">
        <w:r w:rsidR="0009197F" w:rsidRPr="000B3065">
          <w:rPr>
            <w:rFonts w:ascii="Arial" w:eastAsia="Arial" w:hAnsi="Arial" w:cs="Arial"/>
            <w:color w:val="000000"/>
            <w:sz w:val="20"/>
            <w:szCs w:val="20"/>
          </w:rPr>
          <w:t xml:space="preserve"> </w:t>
        </w:r>
      </w:hyperlink>
      <w:hyperlink r:id="rId181">
        <w:r w:rsidR="0009197F" w:rsidRPr="000B3065">
          <w:rPr>
            <w:rFonts w:ascii="Arial" w:eastAsia="Arial" w:hAnsi="Arial" w:cs="Arial"/>
            <w:b/>
            <w:color w:val="000000"/>
            <w:sz w:val="20"/>
            <w:szCs w:val="20"/>
          </w:rPr>
          <w:t>10</w:t>
        </w:r>
      </w:hyperlink>
      <w:hyperlink r:id="rId182">
        <w:r w:rsidR="0009197F" w:rsidRPr="000B3065">
          <w:rPr>
            <w:rFonts w:ascii="Arial" w:eastAsia="Arial" w:hAnsi="Arial" w:cs="Arial"/>
            <w:color w:val="000000"/>
            <w:sz w:val="20"/>
            <w:szCs w:val="20"/>
          </w:rPr>
          <w:t>:12–16.</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183">
        <w:r w:rsidR="0009197F" w:rsidRPr="000B3065">
          <w:rPr>
            <w:rFonts w:ascii="Arial" w:eastAsia="Arial" w:hAnsi="Arial" w:cs="Arial"/>
            <w:color w:val="000000"/>
            <w:sz w:val="20"/>
            <w:szCs w:val="20"/>
          </w:rPr>
          <w:t xml:space="preserve">Kim W, Kim BG, Lee JS, Lee CK, Yeon JE, Chang MS, Kim JH, Kim H, Yi S, Lee J, Cho J-Y, Kim SG, Lee J-H, Kim YJ. 2017. Randomised clinical trial: the efficacy and safety of oltipraz, a liver X receptor alpha-inhibitory dithiolethione in patients with non-alcoholic fatty liver disease. </w:t>
        </w:r>
      </w:hyperlink>
      <w:hyperlink r:id="rId184">
        <w:r w:rsidR="0009197F" w:rsidRPr="000B3065">
          <w:rPr>
            <w:rFonts w:ascii="Arial" w:eastAsia="Arial" w:hAnsi="Arial" w:cs="Arial"/>
            <w:i/>
            <w:color w:val="000000"/>
            <w:sz w:val="20"/>
            <w:szCs w:val="20"/>
          </w:rPr>
          <w:t>Aliment Pharmacol Ther</w:t>
        </w:r>
      </w:hyperlink>
      <w:hyperlink r:id="rId185">
        <w:r w:rsidR="0009197F" w:rsidRPr="000B3065">
          <w:rPr>
            <w:rFonts w:ascii="Arial" w:eastAsia="Arial" w:hAnsi="Arial" w:cs="Arial"/>
            <w:color w:val="000000"/>
            <w:sz w:val="20"/>
            <w:szCs w:val="20"/>
          </w:rPr>
          <w:t xml:space="preserve"> </w:t>
        </w:r>
      </w:hyperlink>
      <w:hyperlink r:id="rId186">
        <w:r w:rsidR="0009197F" w:rsidRPr="000B3065">
          <w:rPr>
            <w:rFonts w:ascii="Arial" w:eastAsia="Arial" w:hAnsi="Arial" w:cs="Arial"/>
            <w:b/>
            <w:color w:val="000000"/>
            <w:sz w:val="20"/>
            <w:szCs w:val="20"/>
          </w:rPr>
          <w:t>45</w:t>
        </w:r>
      </w:hyperlink>
      <w:hyperlink r:id="rId187">
        <w:r w:rsidR="0009197F" w:rsidRPr="000B3065">
          <w:rPr>
            <w:rFonts w:ascii="Arial" w:eastAsia="Arial" w:hAnsi="Arial" w:cs="Arial"/>
            <w:color w:val="000000"/>
            <w:sz w:val="20"/>
            <w:szCs w:val="20"/>
          </w:rPr>
          <w:t>:1073–1083.</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188">
        <w:r w:rsidR="0009197F" w:rsidRPr="000B3065">
          <w:rPr>
            <w:rFonts w:ascii="Arial" w:eastAsia="Arial" w:hAnsi="Arial" w:cs="Arial"/>
            <w:color w:val="000000"/>
            <w:sz w:val="20"/>
            <w:szCs w:val="20"/>
          </w:rPr>
          <w:t xml:space="preserve">Latva-Rasku A, Honka M-J, Kullberg J, Mononen N, Lehtimäki T, Saltevo J, Kirjavainen AK, Saunavaara V, Iozzo P, Johansson L, Oscarsson J, Hannukainen JC, Nuutila P. 2019. The SGLT2 Inhibitor Dapagliflozin Reduces Liver Fat but Does Not Affect Tissue Insulin Sensitivity: A Randomized, Double-Blind, Placebo-Controlled Study With 8-Week Treatment in Type 2 Diabetes Patients. </w:t>
        </w:r>
      </w:hyperlink>
      <w:hyperlink r:id="rId189">
        <w:r w:rsidR="0009197F" w:rsidRPr="000B3065">
          <w:rPr>
            <w:rFonts w:ascii="Arial" w:eastAsia="Arial" w:hAnsi="Arial" w:cs="Arial"/>
            <w:i/>
            <w:color w:val="000000"/>
            <w:sz w:val="20"/>
            <w:szCs w:val="20"/>
          </w:rPr>
          <w:t>Diabetes Care</w:t>
        </w:r>
      </w:hyperlink>
      <w:hyperlink r:id="rId190">
        <w:r w:rsidR="0009197F" w:rsidRPr="000B3065">
          <w:rPr>
            <w:rFonts w:ascii="Arial" w:eastAsia="Arial" w:hAnsi="Arial" w:cs="Arial"/>
            <w:color w:val="000000"/>
            <w:sz w:val="20"/>
            <w:szCs w:val="20"/>
          </w:rPr>
          <w:t xml:space="preserve"> </w:t>
        </w:r>
      </w:hyperlink>
      <w:hyperlink r:id="rId191">
        <w:r w:rsidR="0009197F" w:rsidRPr="000B3065">
          <w:rPr>
            <w:rFonts w:ascii="Arial" w:eastAsia="Arial" w:hAnsi="Arial" w:cs="Arial"/>
            <w:b/>
            <w:color w:val="000000"/>
            <w:sz w:val="20"/>
            <w:szCs w:val="20"/>
          </w:rPr>
          <w:t>42</w:t>
        </w:r>
      </w:hyperlink>
      <w:hyperlink r:id="rId192">
        <w:r w:rsidR="0009197F" w:rsidRPr="000B3065">
          <w:rPr>
            <w:rFonts w:ascii="Arial" w:eastAsia="Arial" w:hAnsi="Arial" w:cs="Arial"/>
            <w:color w:val="000000"/>
            <w:sz w:val="20"/>
            <w:szCs w:val="20"/>
          </w:rPr>
          <w:t>:931–937.</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193">
        <w:r w:rsidR="0009197F" w:rsidRPr="000B3065">
          <w:rPr>
            <w:rFonts w:ascii="Arial" w:eastAsia="Arial" w:hAnsi="Arial" w:cs="Arial"/>
            <w:color w:val="000000"/>
            <w:sz w:val="20"/>
            <w:szCs w:val="20"/>
          </w:rPr>
          <w:t xml:space="preserve">Leuschner UFH, Lindenthal B, Herrmann G, Arnold JC, Rössle M, Cordes H-J, Zeuzem S, Hein J, Berg T, NASH Study Group. 2010. High-dose ursodeoxycholic acid therapy for nonalcoholic steatohepatitis: a double-blind, randomized, placebo-controlled trial. </w:t>
        </w:r>
      </w:hyperlink>
      <w:hyperlink r:id="rId194">
        <w:r w:rsidR="0009197F" w:rsidRPr="000B3065">
          <w:rPr>
            <w:rFonts w:ascii="Arial" w:eastAsia="Arial" w:hAnsi="Arial" w:cs="Arial"/>
            <w:i/>
            <w:color w:val="000000"/>
            <w:sz w:val="20"/>
            <w:szCs w:val="20"/>
          </w:rPr>
          <w:t>Hepatology</w:t>
        </w:r>
      </w:hyperlink>
      <w:hyperlink r:id="rId195">
        <w:r w:rsidR="0009197F" w:rsidRPr="000B3065">
          <w:rPr>
            <w:rFonts w:ascii="Arial" w:eastAsia="Arial" w:hAnsi="Arial" w:cs="Arial"/>
            <w:color w:val="000000"/>
            <w:sz w:val="20"/>
            <w:szCs w:val="20"/>
          </w:rPr>
          <w:t xml:space="preserve"> </w:t>
        </w:r>
      </w:hyperlink>
      <w:hyperlink r:id="rId196">
        <w:r w:rsidR="0009197F" w:rsidRPr="000B3065">
          <w:rPr>
            <w:rFonts w:ascii="Arial" w:eastAsia="Arial" w:hAnsi="Arial" w:cs="Arial"/>
            <w:b/>
            <w:color w:val="000000"/>
            <w:sz w:val="20"/>
            <w:szCs w:val="20"/>
          </w:rPr>
          <w:t>52</w:t>
        </w:r>
      </w:hyperlink>
      <w:hyperlink r:id="rId197">
        <w:r w:rsidR="0009197F" w:rsidRPr="000B3065">
          <w:rPr>
            <w:rFonts w:ascii="Arial" w:eastAsia="Arial" w:hAnsi="Arial" w:cs="Arial"/>
            <w:color w:val="000000"/>
            <w:sz w:val="20"/>
            <w:szCs w:val="20"/>
          </w:rPr>
          <w:t>:472–479.</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198">
        <w:r w:rsidR="0009197F" w:rsidRPr="000B3065">
          <w:rPr>
            <w:rFonts w:ascii="Arial" w:eastAsia="Arial" w:hAnsi="Arial" w:cs="Arial"/>
            <w:color w:val="000000"/>
            <w:sz w:val="20"/>
            <w:szCs w:val="20"/>
          </w:rPr>
          <w:t xml:space="preserve">Lindor KD, Kowdley KV, Heathcote EJ, Harrison ME, Jorgensen R, Angulo P, Lymp JF, Burgart L, Colin P. 2004. Ursodeoxycholic Acid for Treatment of Nonalcoholic Steatohepatitis: Results of a Randomized Trial. </w:t>
        </w:r>
      </w:hyperlink>
      <w:hyperlink r:id="rId199">
        <w:r w:rsidR="0009197F" w:rsidRPr="000B3065">
          <w:rPr>
            <w:rFonts w:ascii="Arial" w:eastAsia="Arial" w:hAnsi="Arial" w:cs="Arial"/>
            <w:i/>
            <w:color w:val="000000"/>
            <w:sz w:val="20"/>
            <w:szCs w:val="20"/>
          </w:rPr>
          <w:t>Hepatology</w:t>
        </w:r>
      </w:hyperlink>
      <w:hyperlink r:id="rId200">
        <w:r w:rsidR="0009197F" w:rsidRPr="000B3065">
          <w:rPr>
            <w:rFonts w:ascii="Arial" w:eastAsia="Arial" w:hAnsi="Arial" w:cs="Arial"/>
            <w:color w:val="000000"/>
            <w:sz w:val="20"/>
            <w:szCs w:val="20"/>
          </w:rPr>
          <w:t xml:space="preserve"> </w:t>
        </w:r>
      </w:hyperlink>
      <w:hyperlink r:id="rId201">
        <w:r w:rsidR="0009197F" w:rsidRPr="000B3065">
          <w:rPr>
            <w:rFonts w:ascii="Arial" w:eastAsia="Arial" w:hAnsi="Arial" w:cs="Arial"/>
            <w:b/>
            <w:color w:val="000000"/>
            <w:sz w:val="20"/>
            <w:szCs w:val="20"/>
          </w:rPr>
          <w:t>39</w:t>
        </w:r>
      </w:hyperlink>
      <w:hyperlink r:id="rId202">
        <w:r w:rsidR="0009197F" w:rsidRPr="000B3065">
          <w:rPr>
            <w:rFonts w:ascii="Arial" w:eastAsia="Arial" w:hAnsi="Arial" w:cs="Arial"/>
            <w:color w:val="000000"/>
            <w:sz w:val="20"/>
            <w:szCs w:val="20"/>
          </w:rPr>
          <w:t>:770–778.</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203">
        <w:r w:rsidR="0009197F" w:rsidRPr="000B3065">
          <w:rPr>
            <w:rFonts w:ascii="Arial" w:eastAsia="Arial" w:hAnsi="Arial" w:cs="Arial"/>
            <w:color w:val="000000"/>
            <w:sz w:val="20"/>
            <w:szCs w:val="20"/>
          </w:rPr>
          <w:t xml:space="preserve">Loomba R, Lutchman G, Kleiner DE, Ricks M, Feld JJ, Borg BB, Modi A, Nagabhyru P, Sumner AE, Liang TJ, Hoofnagle JH. 2009. Clinical trial: pilot study of metformin for the treatment of non-alcoholic steatohepatitis. </w:t>
        </w:r>
      </w:hyperlink>
      <w:hyperlink r:id="rId204">
        <w:r w:rsidR="0009197F" w:rsidRPr="000B3065">
          <w:rPr>
            <w:rFonts w:ascii="Arial" w:eastAsia="Arial" w:hAnsi="Arial" w:cs="Arial"/>
            <w:i/>
            <w:color w:val="000000"/>
            <w:sz w:val="20"/>
            <w:szCs w:val="20"/>
          </w:rPr>
          <w:t>Aliment Pharmacol Ther</w:t>
        </w:r>
      </w:hyperlink>
      <w:hyperlink r:id="rId205">
        <w:r w:rsidR="0009197F" w:rsidRPr="000B3065">
          <w:rPr>
            <w:rFonts w:ascii="Arial" w:eastAsia="Arial" w:hAnsi="Arial" w:cs="Arial"/>
            <w:color w:val="000000"/>
            <w:sz w:val="20"/>
            <w:szCs w:val="20"/>
          </w:rPr>
          <w:t xml:space="preserve"> </w:t>
        </w:r>
      </w:hyperlink>
      <w:hyperlink r:id="rId206">
        <w:r w:rsidR="0009197F" w:rsidRPr="000B3065">
          <w:rPr>
            <w:rFonts w:ascii="Arial" w:eastAsia="Arial" w:hAnsi="Arial" w:cs="Arial"/>
            <w:b/>
            <w:color w:val="000000"/>
            <w:sz w:val="20"/>
            <w:szCs w:val="20"/>
          </w:rPr>
          <w:t>29</w:t>
        </w:r>
      </w:hyperlink>
      <w:hyperlink r:id="rId207">
        <w:r w:rsidR="0009197F" w:rsidRPr="000B3065">
          <w:rPr>
            <w:rFonts w:ascii="Arial" w:eastAsia="Arial" w:hAnsi="Arial" w:cs="Arial"/>
            <w:color w:val="000000"/>
            <w:sz w:val="20"/>
            <w:szCs w:val="20"/>
          </w:rPr>
          <w:t>:172–182.</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208">
        <w:r w:rsidR="0009197F" w:rsidRPr="000B3065">
          <w:rPr>
            <w:rFonts w:ascii="Arial" w:eastAsia="Arial" w:hAnsi="Arial" w:cs="Arial"/>
            <w:color w:val="000000"/>
            <w:sz w:val="20"/>
            <w:szCs w:val="20"/>
          </w:rPr>
          <w:t xml:space="preserve">Loomba R, Sirlin CB, Ang B, Bettencourt R, Jain R, Salotti J, Soaft L, Hooker J, Kono Y, Bhatt A, Hernandez L, Nguyen P, Noureddin M, Haufe W, Hooker C, Yin M, Ehman R, Lin GY, Valasek MA, Brenner DA, Richards L, San Diego Integrated NAFLD Research Consortium (SINC). 2015. Ezetimibe for the treatment of nonalcoholic steatohepatitis: assessment by novel magnetic resonance imaging and magnetic resonance elastography in a randomized trial (MOZART trial). </w:t>
        </w:r>
      </w:hyperlink>
      <w:hyperlink r:id="rId209">
        <w:r w:rsidR="0009197F" w:rsidRPr="000B3065">
          <w:rPr>
            <w:rFonts w:ascii="Arial" w:eastAsia="Arial" w:hAnsi="Arial" w:cs="Arial"/>
            <w:i/>
            <w:color w:val="000000"/>
            <w:sz w:val="20"/>
            <w:szCs w:val="20"/>
          </w:rPr>
          <w:t>Hepatology</w:t>
        </w:r>
      </w:hyperlink>
      <w:hyperlink r:id="rId210">
        <w:r w:rsidR="0009197F" w:rsidRPr="000B3065">
          <w:rPr>
            <w:rFonts w:ascii="Arial" w:eastAsia="Arial" w:hAnsi="Arial" w:cs="Arial"/>
            <w:color w:val="000000"/>
            <w:sz w:val="20"/>
            <w:szCs w:val="20"/>
          </w:rPr>
          <w:t xml:space="preserve"> </w:t>
        </w:r>
      </w:hyperlink>
      <w:hyperlink r:id="rId211">
        <w:r w:rsidR="0009197F" w:rsidRPr="000B3065">
          <w:rPr>
            <w:rFonts w:ascii="Arial" w:eastAsia="Arial" w:hAnsi="Arial" w:cs="Arial"/>
            <w:b/>
            <w:color w:val="000000"/>
            <w:sz w:val="20"/>
            <w:szCs w:val="20"/>
          </w:rPr>
          <w:t>61</w:t>
        </w:r>
      </w:hyperlink>
      <w:hyperlink r:id="rId212">
        <w:r w:rsidR="0009197F" w:rsidRPr="000B3065">
          <w:rPr>
            <w:rFonts w:ascii="Arial" w:eastAsia="Arial" w:hAnsi="Arial" w:cs="Arial"/>
            <w:color w:val="000000"/>
            <w:sz w:val="20"/>
            <w:szCs w:val="20"/>
          </w:rPr>
          <w:t>:1239–1250.</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213">
        <w:r w:rsidR="0009197F" w:rsidRPr="000B3065">
          <w:rPr>
            <w:rFonts w:ascii="Arial" w:eastAsia="Arial" w:hAnsi="Arial" w:cs="Arial"/>
            <w:color w:val="000000"/>
            <w:sz w:val="20"/>
            <w:szCs w:val="20"/>
          </w:rPr>
          <w:t xml:space="preserve">Macauley M, Hollingsworth KG, Smith FE, Thelwall PE, Al-Mrabeh A, Schweizer A, Foley JE, Taylor R. 2015. Effect of vildagliptin on hepatic steatosis. </w:t>
        </w:r>
      </w:hyperlink>
      <w:hyperlink r:id="rId214">
        <w:r w:rsidR="0009197F" w:rsidRPr="000B3065">
          <w:rPr>
            <w:rFonts w:ascii="Arial" w:eastAsia="Arial" w:hAnsi="Arial" w:cs="Arial"/>
            <w:i/>
            <w:color w:val="000000"/>
            <w:sz w:val="20"/>
            <w:szCs w:val="20"/>
          </w:rPr>
          <w:t>J Clin Endocrinol Metab</w:t>
        </w:r>
      </w:hyperlink>
      <w:hyperlink r:id="rId215">
        <w:r w:rsidR="0009197F" w:rsidRPr="000B3065">
          <w:rPr>
            <w:rFonts w:ascii="Arial" w:eastAsia="Arial" w:hAnsi="Arial" w:cs="Arial"/>
            <w:color w:val="000000"/>
            <w:sz w:val="20"/>
            <w:szCs w:val="20"/>
          </w:rPr>
          <w:t xml:space="preserve"> </w:t>
        </w:r>
      </w:hyperlink>
      <w:hyperlink r:id="rId216">
        <w:r w:rsidR="0009197F" w:rsidRPr="000B3065">
          <w:rPr>
            <w:rFonts w:ascii="Arial" w:eastAsia="Arial" w:hAnsi="Arial" w:cs="Arial"/>
            <w:b/>
            <w:color w:val="000000"/>
            <w:sz w:val="20"/>
            <w:szCs w:val="20"/>
          </w:rPr>
          <w:t>100</w:t>
        </w:r>
      </w:hyperlink>
      <w:hyperlink r:id="rId217">
        <w:r w:rsidR="0009197F" w:rsidRPr="000B3065">
          <w:rPr>
            <w:rFonts w:ascii="Arial" w:eastAsia="Arial" w:hAnsi="Arial" w:cs="Arial"/>
            <w:color w:val="000000"/>
            <w:sz w:val="20"/>
            <w:szCs w:val="20"/>
          </w:rPr>
          <w:t>:1578–1585.</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218">
        <w:r w:rsidR="0009197F" w:rsidRPr="000B3065">
          <w:rPr>
            <w:rFonts w:ascii="Arial" w:eastAsia="Arial" w:hAnsi="Arial" w:cs="Arial"/>
            <w:color w:val="000000"/>
            <w:sz w:val="20"/>
            <w:szCs w:val="20"/>
          </w:rPr>
          <w:t xml:space="preserve">McPherson S, Wilkinson N, Tiniakos D, Wilkinson J, Burt AD, McColl E, Stocken DD, Steen N, Barnes J, Goudie N, Stewart S, Bury Y, Mann D, Anstee QM, Day CP. 2017. A randomised controlled trial of losartan as an anti-fibrotic agent in non-alcoholic steatohepatitis. </w:t>
        </w:r>
      </w:hyperlink>
      <w:hyperlink r:id="rId219">
        <w:r w:rsidR="0009197F" w:rsidRPr="000B3065">
          <w:rPr>
            <w:rFonts w:ascii="Arial" w:eastAsia="Arial" w:hAnsi="Arial" w:cs="Arial"/>
            <w:i/>
            <w:color w:val="000000"/>
            <w:sz w:val="20"/>
            <w:szCs w:val="20"/>
          </w:rPr>
          <w:t>PLoS One</w:t>
        </w:r>
      </w:hyperlink>
      <w:hyperlink r:id="rId220">
        <w:r w:rsidR="0009197F" w:rsidRPr="000B3065">
          <w:rPr>
            <w:rFonts w:ascii="Arial" w:eastAsia="Arial" w:hAnsi="Arial" w:cs="Arial"/>
            <w:color w:val="000000"/>
            <w:sz w:val="20"/>
            <w:szCs w:val="20"/>
          </w:rPr>
          <w:t xml:space="preserve"> </w:t>
        </w:r>
      </w:hyperlink>
      <w:hyperlink r:id="rId221">
        <w:r w:rsidR="0009197F" w:rsidRPr="000B3065">
          <w:rPr>
            <w:rFonts w:ascii="Arial" w:eastAsia="Arial" w:hAnsi="Arial" w:cs="Arial"/>
            <w:b/>
            <w:color w:val="000000"/>
            <w:sz w:val="20"/>
            <w:szCs w:val="20"/>
          </w:rPr>
          <w:t>12</w:t>
        </w:r>
      </w:hyperlink>
      <w:hyperlink r:id="rId222">
        <w:r w:rsidR="0009197F" w:rsidRPr="000B3065">
          <w:rPr>
            <w:rFonts w:ascii="Arial" w:eastAsia="Arial" w:hAnsi="Arial" w:cs="Arial"/>
            <w:color w:val="000000"/>
            <w:sz w:val="20"/>
            <w:szCs w:val="20"/>
          </w:rPr>
          <w:t>:1–17.</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223">
        <w:r w:rsidR="0009197F" w:rsidRPr="000B3065">
          <w:rPr>
            <w:rFonts w:ascii="Arial" w:eastAsia="Arial" w:hAnsi="Arial" w:cs="Arial"/>
            <w:color w:val="000000"/>
            <w:sz w:val="20"/>
            <w:szCs w:val="20"/>
          </w:rPr>
          <w:t xml:space="preserve">Mudaliar S, Henry RR, Sanyal AJ, Morrow L, Marschall H-U, Kipnes M, Adorini L, Sciacca CI, Clopton P, Castelloe E, Dillon P, Pruzanski M, Shapiro D. 2013. Efficacy and safety of the farnesoid X receptor agonist obeticholic acid in patients with type 2 diabetes and nonalcoholic fatty liver disease. </w:t>
        </w:r>
      </w:hyperlink>
      <w:hyperlink r:id="rId224">
        <w:r w:rsidR="0009197F" w:rsidRPr="000B3065">
          <w:rPr>
            <w:rFonts w:ascii="Arial" w:eastAsia="Arial" w:hAnsi="Arial" w:cs="Arial"/>
            <w:i/>
            <w:color w:val="000000"/>
            <w:sz w:val="20"/>
            <w:szCs w:val="20"/>
          </w:rPr>
          <w:t>Gastroenterology</w:t>
        </w:r>
      </w:hyperlink>
      <w:hyperlink r:id="rId225">
        <w:r w:rsidR="0009197F" w:rsidRPr="000B3065">
          <w:rPr>
            <w:rFonts w:ascii="Arial" w:eastAsia="Arial" w:hAnsi="Arial" w:cs="Arial"/>
            <w:color w:val="000000"/>
            <w:sz w:val="20"/>
            <w:szCs w:val="20"/>
          </w:rPr>
          <w:t xml:space="preserve"> </w:t>
        </w:r>
      </w:hyperlink>
      <w:hyperlink r:id="rId226">
        <w:r w:rsidR="0009197F" w:rsidRPr="000B3065">
          <w:rPr>
            <w:rFonts w:ascii="Arial" w:eastAsia="Arial" w:hAnsi="Arial" w:cs="Arial"/>
            <w:b/>
            <w:color w:val="000000"/>
            <w:sz w:val="20"/>
            <w:szCs w:val="20"/>
          </w:rPr>
          <w:t>145</w:t>
        </w:r>
      </w:hyperlink>
      <w:hyperlink r:id="rId227">
        <w:r w:rsidR="0009197F" w:rsidRPr="000B3065">
          <w:rPr>
            <w:rFonts w:ascii="Arial" w:eastAsia="Arial" w:hAnsi="Arial" w:cs="Arial"/>
            <w:color w:val="000000"/>
            <w:sz w:val="20"/>
            <w:szCs w:val="20"/>
          </w:rPr>
          <w:t>:574–82.e1.</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228">
        <w:r w:rsidR="0009197F" w:rsidRPr="000B3065">
          <w:rPr>
            <w:rFonts w:ascii="Arial" w:eastAsia="Arial" w:hAnsi="Arial" w:cs="Arial"/>
            <w:color w:val="000000"/>
            <w:sz w:val="20"/>
            <w:szCs w:val="20"/>
          </w:rPr>
          <w:t xml:space="preserve">Nabavi S, Rafraf M, Somi MH, Homayouni-Rad A, Asghari-Jafarabadi M. 2014. Effects of probiotic yogurt consumption on metabolic factors in individuals with nonalcoholic fatty liver disease. </w:t>
        </w:r>
      </w:hyperlink>
      <w:hyperlink r:id="rId229">
        <w:r w:rsidR="0009197F" w:rsidRPr="000B3065">
          <w:rPr>
            <w:rFonts w:ascii="Arial" w:eastAsia="Arial" w:hAnsi="Arial" w:cs="Arial"/>
            <w:i/>
            <w:color w:val="000000"/>
            <w:sz w:val="20"/>
            <w:szCs w:val="20"/>
          </w:rPr>
          <w:t>J Dairy Sci</w:t>
        </w:r>
      </w:hyperlink>
      <w:hyperlink r:id="rId230">
        <w:r w:rsidR="0009197F" w:rsidRPr="000B3065">
          <w:rPr>
            <w:rFonts w:ascii="Arial" w:eastAsia="Arial" w:hAnsi="Arial" w:cs="Arial"/>
            <w:color w:val="000000"/>
            <w:sz w:val="20"/>
            <w:szCs w:val="20"/>
          </w:rPr>
          <w:t xml:space="preserve"> </w:t>
        </w:r>
      </w:hyperlink>
      <w:hyperlink r:id="rId231">
        <w:r w:rsidR="0009197F" w:rsidRPr="000B3065">
          <w:rPr>
            <w:rFonts w:ascii="Arial" w:eastAsia="Arial" w:hAnsi="Arial" w:cs="Arial"/>
            <w:b/>
            <w:color w:val="000000"/>
            <w:sz w:val="20"/>
            <w:szCs w:val="20"/>
          </w:rPr>
          <w:t>97</w:t>
        </w:r>
      </w:hyperlink>
      <w:hyperlink r:id="rId232">
        <w:r w:rsidR="0009197F" w:rsidRPr="000B3065">
          <w:rPr>
            <w:rFonts w:ascii="Arial" w:eastAsia="Arial" w:hAnsi="Arial" w:cs="Arial"/>
            <w:color w:val="000000"/>
            <w:sz w:val="20"/>
            <w:szCs w:val="20"/>
          </w:rPr>
          <w:t>:7386–7393.</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233">
        <w:r w:rsidR="0009197F" w:rsidRPr="000B3065">
          <w:rPr>
            <w:rFonts w:ascii="Arial" w:eastAsia="Arial" w:hAnsi="Arial" w:cs="Arial"/>
            <w:color w:val="000000"/>
            <w:sz w:val="20"/>
            <w:szCs w:val="20"/>
          </w:rPr>
          <w:t xml:space="preserve">Navarro VJ, Belle SH, D’Amato M, Adfhal N, Brunt EM, Fried MW, Reddy KR, Wahed AS, Harrison S, Silymarin in NASH and C Hepatitis (SyNCH) Study Group. 2019. Silymarin in non-cirrhotics with non-alcoholic steatohepatitis: A randomized, double-blind, placebo controlled trial. </w:t>
        </w:r>
      </w:hyperlink>
      <w:hyperlink r:id="rId234">
        <w:r w:rsidR="0009197F" w:rsidRPr="000B3065">
          <w:rPr>
            <w:rFonts w:ascii="Arial" w:eastAsia="Arial" w:hAnsi="Arial" w:cs="Arial"/>
            <w:i/>
            <w:color w:val="000000"/>
            <w:sz w:val="20"/>
            <w:szCs w:val="20"/>
          </w:rPr>
          <w:t>PLoS One</w:t>
        </w:r>
      </w:hyperlink>
      <w:hyperlink r:id="rId235">
        <w:r w:rsidR="0009197F" w:rsidRPr="000B3065">
          <w:rPr>
            <w:rFonts w:ascii="Arial" w:eastAsia="Arial" w:hAnsi="Arial" w:cs="Arial"/>
            <w:color w:val="000000"/>
            <w:sz w:val="20"/>
            <w:szCs w:val="20"/>
          </w:rPr>
          <w:t xml:space="preserve"> </w:t>
        </w:r>
      </w:hyperlink>
      <w:hyperlink r:id="rId236">
        <w:r w:rsidR="0009197F" w:rsidRPr="000B3065">
          <w:rPr>
            <w:rFonts w:ascii="Arial" w:eastAsia="Arial" w:hAnsi="Arial" w:cs="Arial"/>
            <w:b/>
            <w:color w:val="000000"/>
            <w:sz w:val="20"/>
            <w:szCs w:val="20"/>
          </w:rPr>
          <w:t>14</w:t>
        </w:r>
      </w:hyperlink>
      <w:hyperlink r:id="rId237">
        <w:r w:rsidR="0009197F" w:rsidRPr="000B3065">
          <w:rPr>
            <w:rFonts w:ascii="Arial" w:eastAsia="Arial" w:hAnsi="Arial" w:cs="Arial"/>
            <w:color w:val="000000"/>
            <w:sz w:val="20"/>
            <w:szCs w:val="20"/>
          </w:rPr>
          <w:t>:e0221683.</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238">
        <w:r w:rsidR="0009197F" w:rsidRPr="000B3065">
          <w:rPr>
            <w:rFonts w:ascii="Arial" w:eastAsia="Arial" w:hAnsi="Arial" w:cs="Arial"/>
            <w:color w:val="000000"/>
            <w:sz w:val="20"/>
            <w:szCs w:val="20"/>
          </w:rPr>
          <w:t xml:space="preserve">Nelson A, Torres DM, Morgan AE, Fincke C, Harrison SA. 2009. A pilot study using simvastatin in the treatment of nonalcoholic steatohepatitis: A randomized placebo-controlled trial. </w:t>
        </w:r>
      </w:hyperlink>
      <w:hyperlink r:id="rId239">
        <w:r w:rsidR="0009197F" w:rsidRPr="000B3065">
          <w:rPr>
            <w:rFonts w:ascii="Arial" w:eastAsia="Arial" w:hAnsi="Arial" w:cs="Arial"/>
            <w:i/>
            <w:color w:val="000000"/>
            <w:sz w:val="20"/>
            <w:szCs w:val="20"/>
          </w:rPr>
          <w:t>J Clin Gastroenterol</w:t>
        </w:r>
      </w:hyperlink>
      <w:hyperlink r:id="rId240">
        <w:r w:rsidR="0009197F" w:rsidRPr="000B3065">
          <w:rPr>
            <w:rFonts w:ascii="Arial" w:eastAsia="Arial" w:hAnsi="Arial" w:cs="Arial"/>
            <w:color w:val="000000"/>
            <w:sz w:val="20"/>
            <w:szCs w:val="20"/>
          </w:rPr>
          <w:t xml:space="preserve"> </w:t>
        </w:r>
      </w:hyperlink>
      <w:hyperlink r:id="rId241">
        <w:r w:rsidR="0009197F" w:rsidRPr="000B3065">
          <w:rPr>
            <w:rFonts w:ascii="Arial" w:eastAsia="Arial" w:hAnsi="Arial" w:cs="Arial"/>
            <w:b/>
            <w:color w:val="000000"/>
            <w:sz w:val="20"/>
            <w:szCs w:val="20"/>
          </w:rPr>
          <w:t>43</w:t>
        </w:r>
      </w:hyperlink>
      <w:hyperlink r:id="rId242">
        <w:r w:rsidR="0009197F" w:rsidRPr="000B3065">
          <w:rPr>
            <w:rFonts w:ascii="Arial" w:eastAsia="Arial" w:hAnsi="Arial" w:cs="Arial"/>
            <w:color w:val="000000"/>
            <w:sz w:val="20"/>
            <w:szCs w:val="20"/>
          </w:rPr>
          <w:t>:990–994.</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243">
        <w:r w:rsidR="0009197F" w:rsidRPr="000B3065">
          <w:rPr>
            <w:rFonts w:ascii="Arial" w:eastAsia="Arial" w:hAnsi="Arial" w:cs="Arial"/>
            <w:color w:val="000000"/>
            <w:sz w:val="20"/>
            <w:szCs w:val="20"/>
          </w:rPr>
          <w:t xml:space="preserve">Neuschwander-Tetri BA, Loomba R, Sanyal AJ, Lavine JE, Van Natta ML, Abdelmalek MF, Chalasani N, Dasarathy S, Diehl AM, Hameed B, Kowdley KV, McCullough A, Terrault N, Clark JM, Tonascia J, Brunt EM, Kleiner DE, Doo E. 2015. Farnesoid X nuclear receptor ligand obeticholic acid for non-cirrhotic, non-alcoholic steatohepatitis (FLINT): A multicentre, randomised, placebo-controlled trial. </w:t>
        </w:r>
      </w:hyperlink>
      <w:hyperlink r:id="rId244">
        <w:r w:rsidR="0009197F" w:rsidRPr="000B3065">
          <w:rPr>
            <w:rFonts w:ascii="Arial" w:eastAsia="Arial" w:hAnsi="Arial" w:cs="Arial"/>
            <w:i/>
            <w:color w:val="000000"/>
            <w:sz w:val="20"/>
            <w:szCs w:val="20"/>
          </w:rPr>
          <w:t>Lancet</w:t>
        </w:r>
      </w:hyperlink>
      <w:hyperlink r:id="rId245">
        <w:r w:rsidR="0009197F" w:rsidRPr="000B3065">
          <w:rPr>
            <w:rFonts w:ascii="Arial" w:eastAsia="Arial" w:hAnsi="Arial" w:cs="Arial"/>
            <w:color w:val="000000"/>
            <w:sz w:val="20"/>
            <w:szCs w:val="20"/>
          </w:rPr>
          <w:t xml:space="preserve"> </w:t>
        </w:r>
      </w:hyperlink>
      <w:hyperlink r:id="rId246">
        <w:r w:rsidR="0009197F" w:rsidRPr="000B3065">
          <w:rPr>
            <w:rFonts w:ascii="Arial" w:eastAsia="Arial" w:hAnsi="Arial" w:cs="Arial"/>
            <w:b/>
            <w:color w:val="000000"/>
            <w:sz w:val="20"/>
            <w:szCs w:val="20"/>
          </w:rPr>
          <w:t>385</w:t>
        </w:r>
      </w:hyperlink>
      <w:hyperlink r:id="rId247">
        <w:r w:rsidR="0009197F" w:rsidRPr="000B3065">
          <w:rPr>
            <w:rFonts w:ascii="Arial" w:eastAsia="Arial" w:hAnsi="Arial" w:cs="Arial"/>
            <w:color w:val="000000"/>
            <w:sz w:val="20"/>
            <w:szCs w:val="20"/>
          </w:rPr>
          <w:t>:956–965.</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248">
        <w:r w:rsidR="0009197F" w:rsidRPr="000B3065">
          <w:rPr>
            <w:rFonts w:ascii="Arial" w:eastAsia="Arial" w:hAnsi="Arial" w:cs="Arial"/>
            <w:color w:val="000000"/>
            <w:sz w:val="20"/>
            <w:szCs w:val="20"/>
          </w:rPr>
          <w:t xml:space="preserve">Nobili V, Bedogni G, Alisi A, Pietrobattista A, Rise P, Galli C, Agostoni C. 2011. Docosahexaenoic acid supplementation decreases liver fat content in children with non-alcoholic fatty liver disease: double-blind randomised controlled clinical trial. </w:t>
        </w:r>
      </w:hyperlink>
      <w:hyperlink r:id="rId249">
        <w:r w:rsidR="0009197F" w:rsidRPr="000B3065">
          <w:rPr>
            <w:rFonts w:ascii="Arial" w:eastAsia="Arial" w:hAnsi="Arial" w:cs="Arial"/>
            <w:i/>
            <w:color w:val="000000"/>
            <w:sz w:val="20"/>
            <w:szCs w:val="20"/>
          </w:rPr>
          <w:t>Arch Dis Child</w:t>
        </w:r>
      </w:hyperlink>
      <w:hyperlink r:id="rId250">
        <w:r w:rsidR="0009197F" w:rsidRPr="000B3065">
          <w:rPr>
            <w:rFonts w:ascii="Arial" w:eastAsia="Arial" w:hAnsi="Arial" w:cs="Arial"/>
            <w:color w:val="000000"/>
            <w:sz w:val="20"/>
            <w:szCs w:val="20"/>
          </w:rPr>
          <w:t xml:space="preserve"> </w:t>
        </w:r>
      </w:hyperlink>
      <w:hyperlink r:id="rId251">
        <w:r w:rsidR="0009197F" w:rsidRPr="000B3065">
          <w:rPr>
            <w:rFonts w:ascii="Arial" w:eastAsia="Arial" w:hAnsi="Arial" w:cs="Arial"/>
            <w:b/>
            <w:color w:val="000000"/>
            <w:sz w:val="20"/>
            <w:szCs w:val="20"/>
          </w:rPr>
          <w:t>96</w:t>
        </w:r>
      </w:hyperlink>
      <w:hyperlink r:id="rId252">
        <w:r w:rsidR="0009197F" w:rsidRPr="000B3065">
          <w:rPr>
            <w:rFonts w:ascii="Arial" w:eastAsia="Arial" w:hAnsi="Arial" w:cs="Arial"/>
            <w:color w:val="000000"/>
            <w:sz w:val="20"/>
            <w:szCs w:val="20"/>
          </w:rPr>
          <w:t>:350–353.</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253">
        <w:r w:rsidR="0009197F" w:rsidRPr="000B3065">
          <w:rPr>
            <w:rFonts w:ascii="Arial" w:eastAsia="Arial" w:hAnsi="Arial" w:cs="Arial"/>
            <w:color w:val="000000"/>
            <w:sz w:val="20"/>
            <w:szCs w:val="20"/>
          </w:rPr>
          <w:t xml:space="preserve">Nobili V, Manco M, Devito R, Ciampalini P, Piemonte F, Marcellini M. 2006. Effect of vitamin E on aminotransferase levels and insulin resistance in children with non-alcoholic fatty liver disease. </w:t>
        </w:r>
      </w:hyperlink>
      <w:hyperlink r:id="rId254">
        <w:r w:rsidR="0009197F" w:rsidRPr="000B3065">
          <w:rPr>
            <w:rFonts w:ascii="Arial" w:eastAsia="Arial" w:hAnsi="Arial" w:cs="Arial"/>
            <w:i/>
            <w:color w:val="000000"/>
            <w:sz w:val="20"/>
            <w:szCs w:val="20"/>
          </w:rPr>
          <w:t>Aliment Pharmacol Ther</w:t>
        </w:r>
      </w:hyperlink>
      <w:hyperlink r:id="rId255">
        <w:r w:rsidR="0009197F" w:rsidRPr="000B3065">
          <w:rPr>
            <w:rFonts w:ascii="Arial" w:eastAsia="Arial" w:hAnsi="Arial" w:cs="Arial"/>
            <w:color w:val="000000"/>
            <w:sz w:val="20"/>
            <w:szCs w:val="20"/>
          </w:rPr>
          <w:t xml:space="preserve"> </w:t>
        </w:r>
      </w:hyperlink>
      <w:hyperlink r:id="rId256">
        <w:r w:rsidR="0009197F" w:rsidRPr="000B3065">
          <w:rPr>
            <w:rFonts w:ascii="Arial" w:eastAsia="Arial" w:hAnsi="Arial" w:cs="Arial"/>
            <w:b/>
            <w:color w:val="000000"/>
            <w:sz w:val="20"/>
            <w:szCs w:val="20"/>
          </w:rPr>
          <w:t>24</w:t>
        </w:r>
      </w:hyperlink>
      <w:hyperlink r:id="rId257">
        <w:r w:rsidR="0009197F" w:rsidRPr="000B3065">
          <w:rPr>
            <w:rFonts w:ascii="Arial" w:eastAsia="Arial" w:hAnsi="Arial" w:cs="Arial"/>
            <w:color w:val="000000"/>
            <w:sz w:val="20"/>
            <w:szCs w:val="20"/>
          </w:rPr>
          <w:t>:1553–1561.</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258">
        <w:r w:rsidR="0009197F" w:rsidRPr="000B3065">
          <w:rPr>
            <w:rFonts w:ascii="Arial" w:eastAsia="Arial" w:hAnsi="Arial" w:cs="Arial"/>
            <w:color w:val="000000"/>
            <w:sz w:val="20"/>
            <w:szCs w:val="20"/>
          </w:rPr>
          <w:t xml:space="preserve">Nogueira MA, Oliveira CP, Ferreira Alves VA, Stefano JT, Rodrigues LSDR, Torrinhas RS, Cogliati B, Barbeiro H, Carrilho FJ, Waitzberg DL. 2016. Omega-3 polyunsaturated fatty acids in treating non-alcoholic steatohepatitis: A randomized, double-blind, placebo-controlled trial. </w:t>
        </w:r>
      </w:hyperlink>
      <w:hyperlink r:id="rId259">
        <w:r w:rsidR="0009197F" w:rsidRPr="000B3065">
          <w:rPr>
            <w:rFonts w:ascii="Arial" w:eastAsia="Arial" w:hAnsi="Arial" w:cs="Arial"/>
            <w:i/>
            <w:color w:val="000000"/>
            <w:sz w:val="20"/>
            <w:szCs w:val="20"/>
          </w:rPr>
          <w:t>Clin Nutr</w:t>
        </w:r>
      </w:hyperlink>
      <w:hyperlink r:id="rId260">
        <w:r w:rsidR="0009197F" w:rsidRPr="000B3065">
          <w:rPr>
            <w:rFonts w:ascii="Arial" w:eastAsia="Arial" w:hAnsi="Arial" w:cs="Arial"/>
            <w:color w:val="000000"/>
            <w:sz w:val="20"/>
            <w:szCs w:val="20"/>
          </w:rPr>
          <w:t xml:space="preserve"> </w:t>
        </w:r>
      </w:hyperlink>
      <w:hyperlink r:id="rId261">
        <w:r w:rsidR="0009197F" w:rsidRPr="000B3065">
          <w:rPr>
            <w:rFonts w:ascii="Arial" w:eastAsia="Arial" w:hAnsi="Arial" w:cs="Arial"/>
            <w:b/>
            <w:color w:val="000000"/>
            <w:sz w:val="20"/>
            <w:szCs w:val="20"/>
          </w:rPr>
          <w:t>35</w:t>
        </w:r>
      </w:hyperlink>
      <w:hyperlink r:id="rId262">
        <w:r w:rsidR="0009197F" w:rsidRPr="000B3065">
          <w:rPr>
            <w:rFonts w:ascii="Arial" w:eastAsia="Arial" w:hAnsi="Arial" w:cs="Arial"/>
            <w:color w:val="000000"/>
            <w:sz w:val="20"/>
            <w:szCs w:val="20"/>
          </w:rPr>
          <w:t>:578–586.</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263">
        <w:r w:rsidR="0009197F" w:rsidRPr="000B3065">
          <w:rPr>
            <w:rFonts w:ascii="Arial" w:eastAsia="Arial" w:hAnsi="Arial" w:cs="Arial"/>
            <w:color w:val="000000"/>
            <w:sz w:val="20"/>
            <w:szCs w:val="20"/>
          </w:rPr>
          <w:t xml:space="preserve">Oscarsson J, Önnerhag K, Risérus U, Sundén M, Johansson L, Jansson P-A, Moris L, Nilsson PM, Eriksson JW, Lind L. 2018. Effects of free omega-3 </w:t>
        </w:r>
        <w:r w:rsidR="0009197F" w:rsidRPr="000B3065">
          <w:rPr>
            <w:rFonts w:ascii="Arial" w:eastAsia="Arial" w:hAnsi="Arial" w:cs="Arial"/>
            <w:color w:val="000000"/>
            <w:sz w:val="20"/>
            <w:szCs w:val="20"/>
          </w:rPr>
          <w:lastRenderedPageBreak/>
          <w:t xml:space="preserve">carboxylic acids and fenofibrate on liver fat content in patients with hypertriglyceridemia and non-alcoholic fatty liver disease: A double-blind, randomized, placebo-controlled study. </w:t>
        </w:r>
      </w:hyperlink>
      <w:hyperlink r:id="rId264">
        <w:r w:rsidR="0009197F" w:rsidRPr="000B3065">
          <w:rPr>
            <w:rFonts w:ascii="Arial" w:eastAsia="Arial" w:hAnsi="Arial" w:cs="Arial"/>
            <w:i/>
            <w:color w:val="000000"/>
            <w:sz w:val="20"/>
            <w:szCs w:val="20"/>
          </w:rPr>
          <w:t>J Clin Lipidol</w:t>
        </w:r>
      </w:hyperlink>
      <w:hyperlink r:id="rId265">
        <w:r w:rsidR="0009197F" w:rsidRPr="000B3065">
          <w:rPr>
            <w:rFonts w:ascii="Arial" w:eastAsia="Arial" w:hAnsi="Arial" w:cs="Arial"/>
            <w:color w:val="000000"/>
            <w:sz w:val="20"/>
            <w:szCs w:val="20"/>
          </w:rPr>
          <w:t xml:space="preserve"> </w:t>
        </w:r>
      </w:hyperlink>
      <w:hyperlink r:id="rId266">
        <w:r w:rsidR="0009197F" w:rsidRPr="000B3065">
          <w:rPr>
            <w:rFonts w:ascii="Arial" w:eastAsia="Arial" w:hAnsi="Arial" w:cs="Arial"/>
            <w:b/>
            <w:color w:val="000000"/>
            <w:sz w:val="20"/>
            <w:szCs w:val="20"/>
          </w:rPr>
          <w:t>12</w:t>
        </w:r>
      </w:hyperlink>
      <w:hyperlink r:id="rId267">
        <w:r w:rsidR="0009197F" w:rsidRPr="000B3065">
          <w:rPr>
            <w:rFonts w:ascii="Arial" w:eastAsia="Arial" w:hAnsi="Arial" w:cs="Arial"/>
            <w:color w:val="000000"/>
            <w:sz w:val="20"/>
            <w:szCs w:val="20"/>
          </w:rPr>
          <w:t>:1390–1403.e4.</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268">
        <w:r w:rsidR="0009197F" w:rsidRPr="000B3065">
          <w:rPr>
            <w:rFonts w:ascii="Arial" w:eastAsia="Arial" w:hAnsi="Arial" w:cs="Arial"/>
            <w:color w:val="000000"/>
            <w:sz w:val="20"/>
            <w:szCs w:val="20"/>
          </w:rPr>
          <w:t xml:space="preserve">Panahi Y, Kianpour P, Mohtashami R, Jafari R, Simental-Mendía LE, Sahebkar A. 2017. Efficacy and Safety of Phytosomal Curcumin in Non-Alcoholic Fatty Liver Disease: A Randomized Controlled Trial. </w:t>
        </w:r>
      </w:hyperlink>
      <w:hyperlink r:id="rId269">
        <w:r w:rsidR="0009197F" w:rsidRPr="000B3065">
          <w:rPr>
            <w:rFonts w:ascii="Arial" w:eastAsia="Arial" w:hAnsi="Arial" w:cs="Arial"/>
            <w:i/>
            <w:color w:val="000000"/>
            <w:sz w:val="20"/>
            <w:szCs w:val="20"/>
          </w:rPr>
          <w:t xml:space="preserve">Drug Res </w:t>
        </w:r>
      </w:hyperlink>
      <w:hyperlink r:id="rId270">
        <w:r w:rsidR="0009197F" w:rsidRPr="000B3065">
          <w:rPr>
            <w:rFonts w:ascii="Arial" w:eastAsia="Arial" w:hAnsi="Arial" w:cs="Arial"/>
            <w:color w:val="000000"/>
            <w:sz w:val="20"/>
            <w:szCs w:val="20"/>
          </w:rPr>
          <w:t xml:space="preserve"> </w:t>
        </w:r>
      </w:hyperlink>
      <w:hyperlink r:id="rId271">
        <w:r w:rsidR="0009197F" w:rsidRPr="000B3065">
          <w:rPr>
            <w:rFonts w:ascii="Arial" w:eastAsia="Arial" w:hAnsi="Arial" w:cs="Arial"/>
            <w:b/>
            <w:color w:val="000000"/>
            <w:sz w:val="20"/>
            <w:szCs w:val="20"/>
          </w:rPr>
          <w:t>67</w:t>
        </w:r>
      </w:hyperlink>
      <w:hyperlink r:id="rId272">
        <w:r w:rsidR="0009197F" w:rsidRPr="000B3065">
          <w:rPr>
            <w:rFonts w:ascii="Arial" w:eastAsia="Arial" w:hAnsi="Arial" w:cs="Arial"/>
            <w:color w:val="000000"/>
            <w:sz w:val="20"/>
            <w:szCs w:val="20"/>
          </w:rPr>
          <w:t>:244–251.</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273">
        <w:r w:rsidR="0009197F" w:rsidRPr="000B3065">
          <w:rPr>
            <w:rFonts w:ascii="Arial" w:eastAsia="Arial" w:hAnsi="Arial" w:cs="Arial"/>
            <w:color w:val="000000"/>
            <w:sz w:val="20"/>
            <w:szCs w:val="20"/>
          </w:rPr>
          <w:t xml:space="preserve">Rahmani S, Asgary S, Askari G, Keshvari M, Hatamipour M, Feizi A, Sahebkar A. 2016. Treatment of Non-alcoholic Fatty Liver Disease with Curcumin: A Randomized Placebo-controlled Trial. </w:t>
        </w:r>
      </w:hyperlink>
      <w:hyperlink r:id="rId274">
        <w:r w:rsidR="0009197F" w:rsidRPr="000B3065">
          <w:rPr>
            <w:rFonts w:ascii="Arial" w:eastAsia="Arial" w:hAnsi="Arial" w:cs="Arial"/>
            <w:i/>
            <w:color w:val="000000"/>
            <w:sz w:val="20"/>
            <w:szCs w:val="20"/>
          </w:rPr>
          <w:t>Phytother Res</w:t>
        </w:r>
      </w:hyperlink>
      <w:hyperlink r:id="rId275">
        <w:r w:rsidR="0009197F" w:rsidRPr="000B3065">
          <w:rPr>
            <w:rFonts w:ascii="Arial" w:eastAsia="Arial" w:hAnsi="Arial" w:cs="Arial"/>
            <w:color w:val="000000"/>
            <w:sz w:val="20"/>
            <w:szCs w:val="20"/>
          </w:rPr>
          <w:t xml:space="preserve"> </w:t>
        </w:r>
      </w:hyperlink>
      <w:hyperlink r:id="rId276">
        <w:r w:rsidR="0009197F" w:rsidRPr="000B3065">
          <w:rPr>
            <w:rFonts w:ascii="Arial" w:eastAsia="Arial" w:hAnsi="Arial" w:cs="Arial"/>
            <w:b/>
            <w:color w:val="000000"/>
            <w:sz w:val="20"/>
            <w:szCs w:val="20"/>
          </w:rPr>
          <w:t>30</w:t>
        </w:r>
      </w:hyperlink>
      <w:hyperlink r:id="rId277">
        <w:r w:rsidR="0009197F" w:rsidRPr="000B3065">
          <w:rPr>
            <w:rFonts w:ascii="Arial" w:eastAsia="Arial" w:hAnsi="Arial" w:cs="Arial"/>
            <w:color w:val="000000"/>
            <w:sz w:val="20"/>
            <w:szCs w:val="20"/>
          </w:rPr>
          <w:t>:1540–1548.</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278">
        <w:r w:rsidR="0009197F" w:rsidRPr="000B3065">
          <w:rPr>
            <w:rFonts w:ascii="Arial" w:eastAsia="Arial" w:hAnsi="Arial" w:cs="Arial"/>
            <w:color w:val="000000"/>
            <w:sz w:val="20"/>
            <w:szCs w:val="20"/>
          </w:rPr>
          <w:t xml:space="preserve">Ratziu V, de Ledinghen V, Oberti F, Mathurin P, Wartelle-Bladou C, Renou C, Sogni P, Maynard M, Larrey D, Serfaty L, Bonnefont-Rousselot D, Bastard J-P, Rivière M, Spénard J, FRESGUN. 2011. A randomized controlled trial of high-dose ursodesoxycholic acid for nonalcoholic steatohepatitis. </w:t>
        </w:r>
      </w:hyperlink>
      <w:hyperlink r:id="rId279">
        <w:r w:rsidR="0009197F" w:rsidRPr="000B3065">
          <w:rPr>
            <w:rFonts w:ascii="Arial" w:eastAsia="Arial" w:hAnsi="Arial" w:cs="Arial"/>
            <w:i/>
            <w:color w:val="000000"/>
            <w:sz w:val="20"/>
            <w:szCs w:val="20"/>
          </w:rPr>
          <w:t>J Hepatol</w:t>
        </w:r>
      </w:hyperlink>
      <w:hyperlink r:id="rId280">
        <w:r w:rsidR="0009197F" w:rsidRPr="000B3065">
          <w:rPr>
            <w:rFonts w:ascii="Arial" w:eastAsia="Arial" w:hAnsi="Arial" w:cs="Arial"/>
            <w:color w:val="000000"/>
            <w:sz w:val="20"/>
            <w:szCs w:val="20"/>
          </w:rPr>
          <w:t xml:space="preserve"> </w:t>
        </w:r>
      </w:hyperlink>
      <w:hyperlink r:id="rId281">
        <w:r w:rsidR="0009197F" w:rsidRPr="000B3065">
          <w:rPr>
            <w:rFonts w:ascii="Arial" w:eastAsia="Arial" w:hAnsi="Arial" w:cs="Arial"/>
            <w:b/>
            <w:color w:val="000000"/>
            <w:sz w:val="20"/>
            <w:szCs w:val="20"/>
          </w:rPr>
          <w:t>54</w:t>
        </w:r>
      </w:hyperlink>
      <w:hyperlink r:id="rId282">
        <w:r w:rsidR="0009197F" w:rsidRPr="000B3065">
          <w:rPr>
            <w:rFonts w:ascii="Arial" w:eastAsia="Arial" w:hAnsi="Arial" w:cs="Arial"/>
            <w:color w:val="000000"/>
            <w:sz w:val="20"/>
            <w:szCs w:val="20"/>
          </w:rPr>
          <w:t>:1011–1019.</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283">
        <w:r w:rsidR="0009197F" w:rsidRPr="000B3065">
          <w:rPr>
            <w:rFonts w:ascii="Arial" w:eastAsia="Arial" w:hAnsi="Arial" w:cs="Arial"/>
            <w:color w:val="000000"/>
            <w:sz w:val="20"/>
            <w:szCs w:val="20"/>
          </w:rPr>
          <w:t xml:space="preserve">Ratziu V, Harrison SA, Francque S, Bedossa P, Lehert P, Serfaty L, Romero-Gomez M, Boursier J, Abdelmalek M, Caldwell S, Drenth J, Anstee QM, Hum D, Hanf R, Roudot A, Megnien S, Staels B, Sanyal A, Mathurin P, Gournay J, Nguyen-Khac E, De Ledinghen V, Larrey D, Tran A, Bourliere M, Maynard-Muet M, Asselah T, Henrion J, Nevens F, Cassiman D, Geerts A, Moreno C, Beuers UH, Galle PR, Spengler U, Bugianesi E, Craxi A, Angelico M, Fargion S, Voiculescu M, Gheorghe L, Preotescu L, Caballeria J, Andrade RJ, Crespo J, Callera JL, Ala A, Aithal G, Abouda G, Luketic V, Huang MA, Gordon S, Pockros P, Poordad F, Shores N, Moehlen MW, Bambha K, Clark V, Satapathy S, Parekh S, Reddy RK, Sheikh MY, Szabo G, Vierling J, Foster T, Umpierrez G, Chang C, Box T, Gallegos-Orozco J. 2016. Elafibranor, an Agonist of the Peroxisome Proliferator-Activated Receptor-α and -δ, Induces Resolution of Nonalcoholic Steatohepatitis Without Fibrosis Worsening. </w:t>
        </w:r>
      </w:hyperlink>
      <w:hyperlink r:id="rId284">
        <w:r w:rsidR="0009197F" w:rsidRPr="000B3065">
          <w:rPr>
            <w:rFonts w:ascii="Arial" w:eastAsia="Arial" w:hAnsi="Arial" w:cs="Arial"/>
            <w:i/>
            <w:color w:val="000000"/>
            <w:sz w:val="20"/>
            <w:szCs w:val="20"/>
          </w:rPr>
          <w:t>Gastroenterology</w:t>
        </w:r>
      </w:hyperlink>
      <w:hyperlink r:id="rId285">
        <w:r w:rsidR="0009197F" w:rsidRPr="000B3065">
          <w:rPr>
            <w:rFonts w:ascii="Arial" w:eastAsia="Arial" w:hAnsi="Arial" w:cs="Arial"/>
            <w:color w:val="000000"/>
            <w:sz w:val="20"/>
            <w:szCs w:val="20"/>
          </w:rPr>
          <w:t xml:space="preserve"> </w:t>
        </w:r>
      </w:hyperlink>
      <w:hyperlink r:id="rId286">
        <w:r w:rsidR="0009197F" w:rsidRPr="000B3065">
          <w:rPr>
            <w:rFonts w:ascii="Arial" w:eastAsia="Arial" w:hAnsi="Arial" w:cs="Arial"/>
            <w:b/>
            <w:color w:val="000000"/>
            <w:sz w:val="20"/>
            <w:szCs w:val="20"/>
          </w:rPr>
          <w:t>150</w:t>
        </w:r>
      </w:hyperlink>
      <w:hyperlink r:id="rId287">
        <w:r w:rsidR="0009197F" w:rsidRPr="000B3065">
          <w:rPr>
            <w:rFonts w:ascii="Arial" w:eastAsia="Arial" w:hAnsi="Arial" w:cs="Arial"/>
            <w:color w:val="000000"/>
            <w:sz w:val="20"/>
            <w:szCs w:val="20"/>
          </w:rPr>
          <w:t>:1147–1159e5.</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288">
        <w:r w:rsidR="0009197F" w:rsidRPr="000B3065">
          <w:rPr>
            <w:rFonts w:ascii="Arial" w:eastAsia="Arial" w:hAnsi="Arial" w:cs="Arial"/>
            <w:color w:val="000000"/>
            <w:sz w:val="20"/>
            <w:szCs w:val="20"/>
          </w:rPr>
          <w:t xml:space="preserve">Safadi R, Konikoff FM, Mahamid M, Zelber-Sagi S, Halpern M, Gilat T, Oren R, FLORA Group. 2014. The fatty acid-bile acid conjugate Aramchol reduces liver fat content in patients with nonalcoholic fatty liver disease. </w:t>
        </w:r>
      </w:hyperlink>
      <w:hyperlink r:id="rId289">
        <w:r w:rsidR="0009197F" w:rsidRPr="000B3065">
          <w:rPr>
            <w:rFonts w:ascii="Arial" w:eastAsia="Arial" w:hAnsi="Arial" w:cs="Arial"/>
            <w:i/>
            <w:color w:val="000000"/>
            <w:sz w:val="20"/>
            <w:szCs w:val="20"/>
          </w:rPr>
          <w:t>Clin Gastroenterol Hepatol</w:t>
        </w:r>
      </w:hyperlink>
      <w:hyperlink r:id="rId290">
        <w:r w:rsidR="0009197F" w:rsidRPr="000B3065">
          <w:rPr>
            <w:rFonts w:ascii="Arial" w:eastAsia="Arial" w:hAnsi="Arial" w:cs="Arial"/>
            <w:color w:val="000000"/>
            <w:sz w:val="20"/>
            <w:szCs w:val="20"/>
          </w:rPr>
          <w:t xml:space="preserve"> </w:t>
        </w:r>
      </w:hyperlink>
      <w:hyperlink r:id="rId291">
        <w:r w:rsidR="0009197F" w:rsidRPr="000B3065">
          <w:rPr>
            <w:rFonts w:ascii="Arial" w:eastAsia="Arial" w:hAnsi="Arial" w:cs="Arial"/>
            <w:b/>
            <w:color w:val="000000"/>
            <w:sz w:val="20"/>
            <w:szCs w:val="20"/>
          </w:rPr>
          <w:t>12</w:t>
        </w:r>
      </w:hyperlink>
      <w:hyperlink r:id="rId292">
        <w:r w:rsidR="0009197F" w:rsidRPr="000B3065">
          <w:rPr>
            <w:rFonts w:ascii="Arial" w:eastAsia="Arial" w:hAnsi="Arial" w:cs="Arial"/>
            <w:color w:val="000000"/>
            <w:sz w:val="20"/>
            <w:szCs w:val="20"/>
          </w:rPr>
          <w:t>:2085–91.e1.</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293">
        <w:r w:rsidR="0009197F" w:rsidRPr="000B3065">
          <w:rPr>
            <w:rFonts w:ascii="Arial" w:eastAsia="Arial" w:hAnsi="Arial" w:cs="Arial"/>
            <w:color w:val="000000"/>
            <w:sz w:val="20"/>
            <w:szCs w:val="20"/>
          </w:rPr>
          <w:t xml:space="preserve">Sanyal AJ, Abdelmalek MF, Suzuki A, Cummings OW, Chojkier M, EPE-A Study Group. 2014. No significant effects of ethyl-eicosapentanoic acid on histologic features of nonalcoholic steatohepatitis in a phase 2 trial. </w:t>
        </w:r>
      </w:hyperlink>
      <w:hyperlink r:id="rId294">
        <w:r w:rsidR="0009197F" w:rsidRPr="000B3065">
          <w:rPr>
            <w:rFonts w:ascii="Arial" w:eastAsia="Arial" w:hAnsi="Arial" w:cs="Arial"/>
            <w:i/>
            <w:color w:val="000000"/>
            <w:sz w:val="20"/>
            <w:szCs w:val="20"/>
          </w:rPr>
          <w:t>Gastroenterology</w:t>
        </w:r>
      </w:hyperlink>
      <w:hyperlink r:id="rId295">
        <w:r w:rsidR="0009197F" w:rsidRPr="000B3065">
          <w:rPr>
            <w:rFonts w:ascii="Arial" w:eastAsia="Arial" w:hAnsi="Arial" w:cs="Arial"/>
            <w:color w:val="000000"/>
            <w:sz w:val="20"/>
            <w:szCs w:val="20"/>
          </w:rPr>
          <w:t xml:space="preserve"> </w:t>
        </w:r>
      </w:hyperlink>
      <w:hyperlink r:id="rId296">
        <w:r w:rsidR="0009197F" w:rsidRPr="000B3065">
          <w:rPr>
            <w:rFonts w:ascii="Arial" w:eastAsia="Arial" w:hAnsi="Arial" w:cs="Arial"/>
            <w:b/>
            <w:color w:val="000000"/>
            <w:sz w:val="20"/>
            <w:szCs w:val="20"/>
          </w:rPr>
          <w:t>147</w:t>
        </w:r>
      </w:hyperlink>
      <w:hyperlink r:id="rId297">
        <w:r w:rsidR="0009197F" w:rsidRPr="000B3065">
          <w:rPr>
            <w:rFonts w:ascii="Arial" w:eastAsia="Arial" w:hAnsi="Arial" w:cs="Arial"/>
            <w:color w:val="000000"/>
            <w:sz w:val="20"/>
            <w:szCs w:val="20"/>
          </w:rPr>
          <w:t>:377–84.e1.</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298">
        <w:r w:rsidR="0009197F" w:rsidRPr="000B3065">
          <w:rPr>
            <w:rFonts w:ascii="Arial" w:eastAsia="Arial" w:hAnsi="Arial" w:cs="Arial"/>
            <w:color w:val="000000"/>
            <w:sz w:val="20"/>
            <w:szCs w:val="20"/>
          </w:rPr>
          <w:t xml:space="preserve">Sanyal AJ, Chalasani N, Kowdley KV, McCullough A, Diehl AM, Bass NM, Neuschwander-Tetri BA, Lavine JE, Tonascia J, Unalp A, Van Natta M, Clark J, Brunt EM, Kleiner DE, Hoofnagle JH, Robuck PR. 2010. Pioglitazone, vitamin E, or placebo for nonalcoholic steatohepatitis. </w:t>
        </w:r>
      </w:hyperlink>
      <w:hyperlink r:id="rId299">
        <w:r w:rsidR="0009197F" w:rsidRPr="000B3065">
          <w:rPr>
            <w:rFonts w:ascii="Arial" w:eastAsia="Arial" w:hAnsi="Arial" w:cs="Arial"/>
            <w:i/>
            <w:color w:val="000000"/>
            <w:sz w:val="20"/>
            <w:szCs w:val="20"/>
          </w:rPr>
          <w:t>N Engl J Med</w:t>
        </w:r>
      </w:hyperlink>
      <w:hyperlink r:id="rId300">
        <w:r w:rsidR="0009197F" w:rsidRPr="000B3065">
          <w:rPr>
            <w:rFonts w:ascii="Arial" w:eastAsia="Arial" w:hAnsi="Arial" w:cs="Arial"/>
            <w:color w:val="000000"/>
            <w:sz w:val="20"/>
            <w:szCs w:val="20"/>
          </w:rPr>
          <w:t xml:space="preserve"> </w:t>
        </w:r>
      </w:hyperlink>
      <w:hyperlink r:id="rId301">
        <w:r w:rsidR="0009197F" w:rsidRPr="000B3065">
          <w:rPr>
            <w:rFonts w:ascii="Arial" w:eastAsia="Arial" w:hAnsi="Arial" w:cs="Arial"/>
            <w:b/>
            <w:color w:val="000000"/>
            <w:sz w:val="20"/>
            <w:szCs w:val="20"/>
          </w:rPr>
          <w:t>362</w:t>
        </w:r>
      </w:hyperlink>
      <w:hyperlink r:id="rId302">
        <w:r w:rsidR="0009197F" w:rsidRPr="000B3065">
          <w:rPr>
            <w:rFonts w:ascii="Arial" w:eastAsia="Arial" w:hAnsi="Arial" w:cs="Arial"/>
            <w:color w:val="000000"/>
            <w:sz w:val="20"/>
            <w:szCs w:val="20"/>
          </w:rPr>
          <w:t>:1675–1685.</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303">
        <w:r w:rsidR="0009197F" w:rsidRPr="000B3065">
          <w:rPr>
            <w:rFonts w:ascii="Arial" w:eastAsia="Arial" w:hAnsi="Arial" w:cs="Arial"/>
            <w:color w:val="000000"/>
            <w:sz w:val="20"/>
            <w:szCs w:val="20"/>
          </w:rPr>
          <w:t xml:space="preserve">Scorletti E, Afolabi PR, Miles EA, Smith DE, Almehmadi A, Alshathry A, Moyses HE, Clough GF, Wright M, Patel J, Bindels L, Delzenne NM, Calder PC, Byrne CD. 2018. Design and rationale of the INSYTE study: A randomised, placebo controlled study to test the efficacy of a synbiotic on liver fat, disease biomarkers and intestinal microbiota in non-alcoholic fatty liver disease. </w:t>
        </w:r>
      </w:hyperlink>
      <w:hyperlink r:id="rId304">
        <w:r w:rsidR="0009197F" w:rsidRPr="000B3065">
          <w:rPr>
            <w:rFonts w:ascii="Arial" w:eastAsia="Arial" w:hAnsi="Arial" w:cs="Arial"/>
            <w:i/>
            <w:color w:val="000000"/>
            <w:sz w:val="20"/>
            <w:szCs w:val="20"/>
          </w:rPr>
          <w:t>Contemp Clin Trials</w:t>
        </w:r>
      </w:hyperlink>
      <w:hyperlink r:id="rId305">
        <w:r w:rsidR="0009197F" w:rsidRPr="000B3065">
          <w:rPr>
            <w:rFonts w:ascii="Arial" w:eastAsia="Arial" w:hAnsi="Arial" w:cs="Arial"/>
            <w:color w:val="000000"/>
            <w:sz w:val="20"/>
            <w:szCs w:val="20"/>
          </w:rPr>
          <w:t xml:space="preserve"> </w:t>
        </w:r>
      </w:hyperlink>
      <w:hyperlink r:id="rId306">
        <w:r w:rsidR="0009197F" w:rsidRPr="000B3065">
          <w:rPr>
            <w:rFonts w:ascii="Arial" w:eastAsia="Arial" w:hAnsi="Arial" w:cs="Arial"/>
            <w:b/>
            <w:color w:val="000000"/>
            <w:sz w:val="20"/>
            <w:szCs w:val="20"/>
          </w:rPr>
          <w:t>71</w:t>
        </w:r>
      </w:hyperlink>
      <w:hyperlink r:id="rId307">
        <w:r w:rsidR="0009197F" w:rsidRPr="000B3065">
          <w:rPr>
            <w:rFonts w:ascii="Arial" w:eastAsia="Arial" w:hAnsi="Arial" w:cs="Arial"/>
            <w:color w:val="000000"/>
            <w:sz w:val="20"/>
            <w:szCs w:val="20"/>
          </w:rPr>
          <w:t>:113–123.</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308">
        <w:r w:rsidR="0009197F" w:rsidRPr="000B3065">
          <w:rPr>
            <w:rFonts w:ascii="Arial" w:eastAsia="Arial" w:hAnsi="Arial" w:cs="Arial"/>
            <w:color w:val="000000"/>
            <w:sz w:val="20"/>
            <w:szCs w:val="20"/>
          </w:rPr>
          <w:t xml:space="preserve">Scorletti E, Bhatia L, McCormick KG, Clough GF, Nash K, Hodson L, Moyses HE, Calder PC, Byrne CD, WELCOME Study. 2014. Effects of purified eicosapentaenoic and docosahexaenoic acids in nonalcoholic fatty liver disease: results from the Welcome* study. </w:t>
        </w:r>
      </w:hyperlink>
      <w:hyperlink r:id="rId309">
        <w:r w:rsidR="0009197F" w:rsidRPr="000B3065">
          <w:rPr>
            <w:rFonts w:ascii="Arial" w:eastAsia="Arial" w:hAnsi="Arial" w:cs="Arial"/>
            <w:i/>
            <w:color w:val="000000"/>
            <w:sz w:val="20"/>
            <w:szCs w:val="20"/>
          </w:rPr>
          <w:t>Hepatology</w:t>
        </w:r>
      </w:hyperlink>
      <w:hyperlink r:id="rId310">
        <w:r w:rsidR="0009197F" w:rsidRPr="000B3065">
          <w:rPr>
            <w:rFonts w:ascii="Arial" w:eastAsia="Arial" w:hAnsi="Arial" w:cs="Arial"/>
            <w:color w:val="000000"/>
            <w:sz w:val="20"/>
            <w:szCs w:val="20"/>
          </w:rPr>
          <w:t xml:space="preserve"> </w:t>
        </w:r>
      </w:hyperlink>
      <w:hyperlink r:id="rId311">
        <w:r w:rsidR="0009197F" w:rsidRPr="000B3065">
          <w:rPr>
            <w:rFonts w:ascii="Arial" w:eastAsia="Arial" w:hAnsi="Arial" w:cs="Arial"/>
            <w:b/>
            <w:color w:val="000000"/>
            <w:sz w:val="20"/>
            <w:szCs w:val="20"/>
          </w:rPr>
          <w:t>60</w:t>
        </w:r>
      </w:hyperlink>
      <w:hyperlink r:id="rId312">
        <w:r w:rsidR="0009197F" w:rsidRPr="000B3065">
          <w:rPr>
            <w:rFonts w:ascii="Arial" w:eastAsia="Arial" w:hAnsi="Arial" w:cs="Arial"/>
            <w:color w:val="000000"/>
            <w:sz w:val="20"/>
            <w:szCs w:val="20"/>
          </w:rPr>
          <w:t>:1211–1221.</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313">
        <w:r w:rsidR="0009197F" w:rsidRPr="000B3065">
          <w:rPr>
            <w:rFonts w:ascii="Arial" w:eastAsia="Arial" w:hAnsi="Arial" w:cs="Arial"/>
            <w:color w:val="000000"/>
            <w:sz w:val="20"/>
            <w:szCs w:val="20"/>
          </w:rPr>
          <w:t xml:space="preserve">Shiffman M, Freilich B, Vuppalanchi R, Watt K, Chan JL, Spada A, Hagerty DT, Schiff E. 2019. Randomised clinical trial: emricasan versus placebo significantly decreases ALT and caspase 3/7 activation in subjects with non-alcoholic fatty liver disease. </w:t>
        </w:r>
      </w:hyperlink>
      <w:hyperlink r:id="rId314">
        <w:r w:rsidR="0009197F" w:rsidRPr="000B3065">
          <w:rPr>
            <w:rFonts w:ascii="Arial" w:eastAsia="Arial" w:hAnsi="Arial" w:cs="Arial"/>
            <w:i/>
            <w:color w:val="000000"/>
            <w:sz w:val="20"/>
            <w:szCs w:val="20"/>
          </w:rPr>
          <w:t>Aliment Pharmacol Ther</w:t>
        </w:r>
      </w:hyperlink>
      <w:hyperlink r:id="rId315">
        <w:r w:rsidR="0009197F" w:rsidRPr="000B3065">
          <w:rPr>
            <w:rFonts w:ascii="Arial" w:eastAsia="Arial" w:hAnsi="Arial" w:cs="Arial"/>
            <w:color w:val="000000"/>
            <w:sz w:val="20"/>
            <w:szCs w:val="20"/>
          </w:rPr>
          <w:t xml:space="preserve"> </w:t>
        </w:r>
      </w:hyperlink>
      <w:hyperlink r:id="rId316">
        <w:r w:rsidR="0009197F" w:rsidRPr="000B3065">
          <w:rPr>
            <w:rFonts w:ascii="Arial" w:eastAsia="Arial" w:hAnsi="Arial" w:cs="Arial"/>
            <w:b/>
            <w:color w:val="000000"/>
            <w:sz w:val="20"/>
            <w:szCs w:val="20"/>
          </w:rPr>
          <w:t>49</w:t>
        </w:r>
      </w:hyperlink>
      <w:hyperlink r:id="rId317">
        <w:r w:rsidR="0009197F" w:rsidRPr="000B3065">
          <w:rPr>
            <w:rFonts w:ascii="Arial" w:eastAsia="Arial" w:hAnsi="Arial" w:cs="Arial"/>
            <w:color w:val="000000"/>
            <w:sz w:val="20"/>
            <w:szCs w:val="20"/>
          </w:rPr>
          <w:t>:64–73.</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318">
        <w:r w:rsidR="0009197F" w:rsidRPr="000B3065">
          <w:rPr>
            <w:rFonts w:ascii="Arial" w:eastAsia="Arial" w:hAnsi="Arial" w:cs="Arial"/>
            <w:color w:val="000000"/>
            <w:sz w:val="20"/>
            <w:szCs w:val="20"/>
          </w:rPr>
          <w:t xml:space="preserve">Tenorio-Jiménez C, Martínez-Ramírez MJ, Tercero-Lozano M, Arraiza-Irigoyen C, Del Castillo-Codes I, Olza J, Plaza-Díaz J, Fontana L, Migueles JH, Olivares M, Gil Á, Gomez-Llorente C. 2018. Evaluation of the effect of Lactobacillus reuteri V3401 on biomarkers of inflammation, cardiovascular risk and liver steatosis in obese adults with metabolic syndrome: a randomized clinical trial (PROSIR). </w:t>
        </w:r>
      </w:hyperlink>
      <w:hyperlink r:id="rId319">
        <w:r w:rsidR="0009197F" w:rsidRPr="000B3065">
          <w:rPr>
            <w:rFonts w:ascii="Arial" w:eastAsia="Arial" w:hAnsi="Arial" w:cs="Arial"/>
            <w:i/>
            <w:color w:val="000000"/>
            <w:sz w:val="20"/>
            <w:szCs w:val="20"/>
          </w:rPr>
          <w:t>BMC Complement Altern Med</w:t>
        </w:r>
      </w:hyperlink>
      <w:hyperlink r:id="rId320">
        <w:r w:rsidR="0009197F" w:rsidRPr="000B3065">
          <w:rPr>
            <w:rFonts w:ascii="Arial" w:eastAsia="Arial" w:hAnsi="Arial" w:cs="Arial"/>
            <w:color w:val="000000"/>
            <w:sz w:val="20"/>
            <w:szCs w:val="20"/>
          </w:rPr>
          <w:t xml:space="preserve"> </w:t>
        </w:r>
      </w:hyperlink>
      <w:hyperlink r:id="rId321">
        <w:r w:rsidR="0009197F" w:rsidRPr="000B3065">
          <w:rPr>
            <w:rFonts w:ascii="Arial" w:eastAsia="Arial" w:hAnsi="Arial" w:cs="Arial"/>
            <w:b/>
            <w:color w:val="000000"/>
            <w:sz w:val="20"/>
            <w:szCs w:val="20"/>
          </w:rPr>
          <w:t>18</w:t>
        </w:r>
      </w:hyperlink>
      <w:hyperlink r:id="rId322">
        <w:r w:rsidR="0009197F" w:rsidRPr="000B3065">
          <w:rPr>
            <w:rFonts w:ascii="Arial" w:eastAsia="Arial" w:hAnsi="Arial" w:cs="Arial"/>
            <w:color w:val="000000"/>
            <w:sz w:val="20"/>
            <w:szCs w:val="20"/>
          </w:rPr>
          <w:t>:306.</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323">
        <w:r w:rsidR="0009197F" w:rsidRPr="000B3065">
          <w:rPr>
            <w:rFonts w:ascii="Arial" w:eastAsia="Arial" w:hAnsi="Arial" w:cs="Arial"/>
            <w:color w:val="000000"/>
            <w:sz w:val="20"/>
            <w:szCs w:val="20"/>
          </w:rPr>
          <w:t xml:space="preserve">Vajro P, Mandato C, Licenziati MR, Franzese A, Vitale DF, Lenta S, Caropreso M, Vallone G, Meli R. 2011. Effects of Lactobacillus rhamnosus strain GG in pediatric obesity-related liver disease. </w:t>
        </w:r>
      </w:hyperlink>
      <w:hyperlink r:id="rId324">
        <w:r w:rsidR="0009197F" w:rsidRPr="000B3065">
          <w:rPr>
            <w:rFonts w:ascii="Arial" w:eastAsia="Arial" w:hAnsi="Arial" w:cs="Arial"/>
            <w:i/>
            <w:color w:val="000000"/>
            <w:sz w:val="20"/>
            <w:szCs w:val="20"/>
          </w:rPr>
          <w:t>J Pediatr Gastroenterol Nutr</w:t>
        </w:r>
      </w:hyperlink>
      <w:hyperlink r:id="rId325">
        <w:r w:rsidR="0009197F" w:rsidRPr="000B3065">
          <w:rPr>
            <w:rFonts w:ascii="Arial" w:eastAsia="Arial" w:hAnsi="Arial" w:cs="Arial"/>
            <w:color w:val="000000"/>
            <w:sz w:val="20"/>
            <w:szCs w:val="20"/>
          </w:rPr>
          <w:t xml:space="preserve"> </w:t>
        </w:r>
      </w:hyperlink>
      <w:hyperlink r:id="rId326">
        <w:r w:rsidR="0009197F" w:rsidRPr="000B3065">
          <w:rPr>
            <w:rFonts w:ascii="Arial" w:eastAsia="Arial" w:hAnsi="Arial" w:cs="Arial"/>
            <w:b/>
            <w:color w:val="000000"/>
            <w:sz w:val="20"/>
            <w:szCs w:val="20"/>
          </w:rPr>
          <w:t>52</w:t>
        </w:r>
      </w:hyperlink>
      <w:hyperlink r:id="rId327">
        <w:r w:rsidR="0009197F" w:rsidRPr="000B3065">
          <w:rPr>
            <w:rFonts w:ascii="Arial" w:eastAsia="Arial" w:hAnsi="Arial" w:cs="Arial"/>
            <w:color w:val="000000"/>
            <w:sz w:val="20"/>
            <w:szCs w:val="20"/>
          </w:rPr>
          <w:t>:740–743.</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328">
        <w:r w:rsidR="0009197F" w:rsidRPr="000B3065">
          <w:rPr>
            <w:rFonts w:ascii="Arial" w:eastAsia="Arial" w:hAnsi="Arial" w:cs="Arial"/>
            <w:color w:val="000000"/>
            <w:sz w:val="20"/>
            <w:szCs w:val="20"/>
          </w:rPr>
          <w:t xml:space="preserve">Van Wagner LB, Koppe SWP, Brunt EM, Gottstein J, Gardikiotes K, Green RM, Rinella ME. 2011. Pentoxifylline for the treatment of non-alcoholic steatohepatitis: a randomized controlled trial. </w:t>
        </w:r>
      </w:hyperlink>
      <w:hyperlink r:id="rId329">
        <w:r w:rsidR="0009197F" w:rsidRPr="000B3065">
          <w:rPr>
            <w:rFonts w:ascii="Arial" w:eastAsia="Arial" w:hAnsi="Arial" w:cs="Arial"/>
            <w:i/>
            <w:color w:val="000000"/>
            <w:sz w:val="20"/>
            <w:szCs w:val="20"/>
          </w:rPr>
          <w:t>Ann Hepatol</w:t>
        </w:r>
      </w:hyperlink>
      <w:hyperlink r:id="rId330">
        <w:r w:rsidR="0009197F" w:rsidRPr="000B3065">
          <w:rPr>
            <w:rFonts w:ascii="Arial" w:eastAsia="Arial" w:hAnsi="Arial" w:cs="Arial"/>
            <w:color w:val="000000"/>
            <w:sz w:val="20"/>
            <w:szCs w:val="20"/>
          </w:rPr>
          <w:t xml:space="preserve"> </w:t>
        </w:r>
      </w:hyperlink>
      <w:hyperlink r:id="rId331">
        <w:r w:rsidR="0009197F" w:rsidRPr="000B3065">
          <w:rPr>
            <w:rFonts w:ascii="Arial" w:eastAsia="Arial" w:hAnsi="Arial" w:cs="Arial"/>
            <w:b/>
            <w:color w:val="000000"/>
            <w:sz w:val="20"/>
            <w:szCs w:val="20"/>
          </w:rPr>
          <w:t>10</w:t>
        </w:r>
      </w:hyperlink>
      <w:hyperlink r:id="rId332">
        <w:r w:rsidR="0009197F" w:rsidRPr="000B3065">
          <w:rPr>
            <w:rFonts w:ascii="Arial" w:eastAsia="Arial" w:hAnsi="Arial" w:cs="Arial"/>
            <w:color w:val="000000"/>
            <w:sz w:val="20"/>
            <w:szCs w:val="20"/>
          </w:rPr>
          <w:t>:277–286.</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333">
        <w:r w:rsidR="0009197F" w:rsidRPr="000B3065">
          <w:rPr>
            <w:rFonts w:ascii="Arial" w:eastAsia="Arial" w:hAnsi="Arial" w:cs="Arial"/>
            <w:color w:val="000000"/>
            <w:sz w:val="20"/>
            <w:szCs w:val="20"/>
          </w:rPr>
          <w:t xml:space="preserve">Wah Kheong C, Nik Mustapha NR, Mahadeva S. 2017. A Randomized Trial of Silymarin for the Treatment of Nonalcoholic Steatohepatitis. </w:t>
        </w:r>
      </w:hyperlink>
      <w:hyperlink r:id="rId334">
        <w:r w:rsidR="0009197F" w:rsidRPr="000B3065">
          <w:rPr>
            <w:rFonts w:ascii="Arial" w:eastAsia="Arial" w:hAnsi="Arial" w:cs="Arial"/>
            <w:i/>
            <w:color w:val="000000"/>
            <w:sz w:val="20"/>
            <w:szCs w:val="20"/>
          </w:rPr>
          <w:t>Clin Gastroenterol Hepatol</w:t>
        </w:r>
      </w:hyperlink>
      <w:hyperlink r:id="rId335">
        <w:r w:rsidR="0009197F" w:rsidRPr="000B3065">
          <w:rPr>
            <w:rFonts w:ascii="Arial" w:eastAsia="Arial" w:hAnsi="Arial" w:cs="Arial"/>
            <w:color w:val="000000"/>
            <w:sz w:val="20"/>
            <w:szCs w:val="20"/>
          </w:rPr>
          <w:t xml:space="preserve"> </w:t>
        </w:r>
      </w:hyperlink>
      <w:hyperlink r:id="rId336">
        <w:r w:rsidR="0009197F" w:rsidRPr="000B3065">
          <w:rPr>
            <w:rFonts w:ascii="Arial" w:eastAsia="Arial" w:hAnsi="Arial" w:cs="Arial"/>
            <w:b/>
            <w:color w:val="000000"/>
            <w:sz w:val="20"/>
            <w:szCs w:val="20"/>
          </w:rPr>
          <w:t>15</w:t>
        </w:r>
      </w:hyperlink>
      <w:hyperlink r:id="rId337">
        <w:r w:rsidR="0009197F" w:rsidRPr="000B3065">
          <w:rPr>
            <w:rFonts w:ascii="Arial" w:eastAsia="Arial" w:hAnsi="Arial" w:cs="Arial"/>
            <w:color w:val="000000"/>
            <w:sz w:val="20"/>
            <w:szCs w:val="20"/>
          </w:rPr>
          <w:t>:1940–1949.e8.</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338">
        <w:r w:rsidR="0009197F" w:rsidRPr="000B3065">
          <w:rPr>
            <w:rFonts w:ascii="Arial" w:eastAsia="Arial" w:hAnsi="Arial" w:cs="Arial"/>
            <w:color w:val="000000"/>
            <w:sz w:val="20"/>
            <w:szCs w:val="20"/>
          </w:rPr>
          <w:t xml:space="preserve">Wong VW-S, Won GL-H, Chim AM-L, Chu WC-W, Yeung DK-W, Li KC-T, Chan HL-Y. 2013. Treatment of nonalcoholic steatohepatitis with probiotics. A proof-of-concept study. </w:t>
        </w:r>
      </w:hyperlink>
      <w:hyperlink r:id="rId339">
        <w:r w:rsidR="0009197F" w:rsidRPr="000B3065">
          <w:rPr>
            <w:rFonts w:ascii="Arial" w:eastAsia="Arial" w:hAnsi="Arial" w:cs="Arial"/>
            <w:i/>
            <w:color w:val="000000"/>
            <w:sz w:val="20"/>
            <w:szCs w:val="20"/>
          </w:rPr>
          <w:t>Ann Hepatol</w:t>
        </w:r>
      </w:hyperlink>
      <w:hyperlink r:id="rId340">
        <w:r w:rsidR="0009197F" w:rsidRPr="000B3065">
          <w:rPr>
            <w:rFonts w:ascii="Arial" w:eastAsia="Arial" w:hAnsi="Arial" w:cs="Arial"/>
            <w:color w:val="000000"/>
            <w:sz w:val="20"/>
            <w:szCs w:val="20"/>
          </w:rPr>
          <w:t xml:space="preserve"> </w:t>
        </w:r>
      </w:hyperlink>
      <w:hyperlink r:id="rId341">
        <w:r w:rsidR="0009197F" w:rsidRPr="000B3065">
          <w:rPr>
            <w:rFonts w:ascii="Arial" w:eastAsia="Arial" w:hAnsi="Arial" w:cs="Arial"/>
            <w:b/>
            <w:color w:val="000000"/>
            <w:sz w:val="20"/>
            <w:szCs w:val="20"/>
          </w:rPr>
          <w:t>12</w:t>
        </w:r>
      </w:hyperlink>
      <w:hyperlink r:id="rId342">
        <w:r w:rsidR="0009197F" w:rsidRPr="000B3065">
          <w:rPr>
            <w:rFonts w:ascii="Arial" w:eastAsia="Arial" w:hAnsi="Arial" w:cs="Arial"/>
            <w:color w:val="000000"/>
            <w:sz w:val="20"/>
            <w:szCs w:val="20"/>
          </w:rPr>
          <w:t>:256–262.</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343">
        <w:r w:rsidR="0009197F" w:rsidRPr="000B3065">
          <w:rPr>
            <w:rFonts w:ascii="Arial" w:eastAsia="Arial" w:hAnsi="Arial" w:cs="Arial"/>
            <w:color w:val="000000"/>
            <w:sz w:val="20"/>
            <w:szCs w:val="20"/>
          </w:rPr>
          <w:t xml:space="preserve">Yaghoubi M, Jafari S, Sajedi B, Gohari S, Akbarieh S, Heydari AH, Jameshoorani M. 2017. Comparison of fenofibrate and pioglitazone effects on patients with nonalcoholic fatty liver disease. </w:t>
        </w:r>
      </w:hyperlink>
      <w:hyperlink r:id="rId344">
        <w:r w:rsidR="0009197F" w:rsidRPr="000B3065">
          <w:rPr>
            <w:rFonts w:ascii="Arial" w:eastAsia="Arial" w:hAnsi="Arial" w:cs="Arial"/>
            <w:i/>
            <w:color w:val="000000"/>
            <w:sz w:val="20"/>
            <w:szCs w:val="20"/>
          </w:rPr>
          <w:t>Eur J Gastroenterol Hepatol</w:t>
        </w:r>
      </w:hyperlink>
      <w:hyperlink r:id="rId345">
        <w:r w:rsidR="0009197F" w:rsidRPr="000B3065">
          <w:rPr>
            <w:rFonts w:ascii="Arial" w:eastAsia="Arial" w:hAnsi="Arial" w:cs="Arial"/>
            <w:color w:val="000000"/>
            <w:sz w:val="20"/>
            <w:szCs w:val="20"/>
          </w:rPr>
          <w:t xml:space="preserve"> </w:t>
        </w:r>
      </w:hyperlink>
      <w:hyperlink r:id="rId346">
        <w:r w:rsidR="0009197F" w:rsidRPr="000B3065">
          <w:rPr>
            <w:rFonts w:ascii="Arial" w:eastAsia="Arial" w:hAnsi="Arial" w:cs="Arial"/>
            <w:b/>
            <w:color w:val="000000"/>
            <w:sz w:val="20"/>
            <w:szCs w:val="20"/>
          </w:rPr>
          <w:t>29</w:t>
        </w:r>
      </w:hyperlink>
      <w:hyperlink r:id="rId347">
        <w:r w:rsidR="0009197F" w:rsidRPr="000B3065">
          <w:rPr>
            <w:rFonts w:ascii="Arial" w:eastAsia="Arial" w:hAnsi="Arial" w:cs="Arial"/>
            <w:color w:val="000000"/>
            <w:sz w:val="20"/>
            <w:szCs w:val="20"/>
          </w:rPr>
          <w:t>:1385–1388.</w:t>
        </w:r>
      </w:hyperlink>
    </w:p>
    <w:p w:rsidR="00C86DD9" w:rsidRPr="000B3065" w:rsidRDefault="003C068B">
      <w:pPr>
        <w:widowControl w:val="0"/>
        <w:pBdr>
          <w:top w:val="nil"/>
          <w:left w:val="nil"/>
          <w:bottom w:val="nil"/>
          <w:right w:val="nil"/>
          <w:between w:val="nil"/>
        </w:pBdr>
        <w:ind w:left="400" w:hanging="400"/>
        <w:rPr>
          <w:rFonts w:ascii="Arial" w:eastAsia="Arial" w:hAnsi="Arial" w:cs="Arial"/>
          <w:sz w:val="20"/>
          <w:szCs w:val="20"/>
        </w:rPr>
      </w:pPr>
      <w:hyperlink r:id="rId348">
        <w:r w:rsidR="0009197F" w:rsidRPr="000B3065">
          <w:rPr>
            <w:rFonts w:ascii="Arial" w:eastAsia="Arial" w:hAnsi="Arial" w:cs="Arial"/>
            <w:color w:val="000000"/>
            <w:sz w:val="20"/>
            <w:szCs w:val="20"/>
          </w:rPr>
          <w:t xml:space="preserve">Yan H-M, Xia M-F, Wang Y, Chang X-X, Yao X-Z, Rao S-X, Zeng M-S, Tu Y-F, Feng R, Jia W-P, Liu J, Deng W, Jiang J-D, Gao X. 2015. Efficacy of Berberine in Patients with Non-Alcoholic Fatty Liver Disease. </w:t>
        </w:r>
      </w:hyperlink>
      <w:hyperlink r:id="rId349">
        <w:r w:rsidR="0009197F" w:rsidRPr="000B3065">
          <w:rPr>
            <w:rFonts w:ascii="Arial" w:eastAsia="Arial" w:hAnsi="Arial" w:cs="Arial"/>
            <w:i/>
            <w:color w:val="000000"/>
            <w:sz w:val="20"/>
            <w:szCs w:val="20"/>
          </w:rPr>
          <w:t>PLoS One</w:t>
        </w:r>
      </w:hyperlink>
      <w:hyperlink r:id="rId350">
        <w:r w:rsidR="0009197F" w:rsidRPr="000B3065">
          <w:rPr>
            <w:rFonts w:ascii="Arial" w:eastAsia="Arial" w:hAnsi="Arial" w:cs="Arial"/>
            <w:color w:val="000000"/>
            <w:sz w:val="20"/>
            <w:szCs w:val="20"/>
          </w:rPr>
          <w:t xml:space="preserve"> </w:t>
        </w:r>
      </w:hyperlink>
      <w:hyperlink r:id="rId351">
        <w:r w:rsidR="0009197F" w:rsidRPr="000B3065">
          <w:rPr>
            <w:rFonts w:ascii="Arial" w:eastAsia="Arial" w:hAnsi="Arial" w:cs="Arial"/>
            <w:b/>
            <w:color w:val="000000"/>
            <w:sz w:val="20"/>
            <w:szCs w:val="20"/>
          </w:rPr>
          <w:t>10</w:t>
        </w:r>
      </w:hyperlink>
      <w:hyperlink r:id="rId352">
        <w:r w:rsidR="0009197F" w:rsidRPr="000B3065">
          <w:rPr>
            <w:rFonts w:ascii="Arial" w:eastAsia="Arial" w:hAnsi="Arial" w:cs="Arial"/>
            <w:color w:val="000000"/>
            <w:sz w:val="20"/>
            <w:szCs w:val="20"/>
          </w:rPr>
          <w:t>:e0134172.</w:t>
        </w:r>
      </w:hyperlink>
    </w:p>
    <w:p w:rsidR="00C86DD9" w:rsidRPr="000B3065" w:rsidRDefault="003C068B">
      <w:pPr>
        <w:widowControl w:val="0"/>
        <w:pBdr>
          <w:top w:val="nil"/>
          <w:left w:val="nil"/>
          <w:bottom w:val="nil"/>
          <w:right w:val="nil"/>
          <w:between w:val="nil"/>
        </w:pBdr>
        <w:spacing w:after="200"/>
        <w:ind w:left="400" w:hanging="400"/>
        <w:rPr>
          <w:rFonts w:ascii="Arial" w:eastAsia="Arial" w:hAnsi="Arial" w:cs="Arial"/>
          <w:sz w:val="20"/>
          <w:szCs w:val="20"/>
        </w:rPr>
      </w:pPr>
      <w:hyperlink r:id="rId353">
        <w:r w:rsidR="0009197F" w:rsidRPr="000B3065">
          <w:rPr>
            <w:rFonts w:ascii="Arial" w:eastAsia="Arial" w:hAnsi="Arial" w:cs="Arial"/>
            <w:color w:val="000000"/>
            <w:sz w:val="20"/>
            <w:szCs w:val="20"/>
          </w:rPr>
          <w:t xml:space="preserve">Zein CO, Yerian LM, Gogate P, Lopez R, Kirwan JP, Feldstein AE, McCullough AJ. 2011. Pentoxifylline improves nonalcoholic steatohepatitis: a randomized placebo-controlled trial. </w:t>
        </w:r>
      </w:hyperlink>
      <w:hyperlink r:id="rId354">
        <w:r w:rsidR="0009197F" w:rsidRPr="000B3065">
          <w:rPr>
            <w:rFonts w:ascii="Arial" w:eastAsia="Arial" w:hAnsi="Arial" w:cs="Arial"/>
            <w:i/>
            <w:color w:val="000000"/>
            <w:sz w:val="20"/>
            <w:szCs w:val="20"/>
          </w:rPr>
          <w:t>Hepatology</w:t>
        </w:r>
      </w:hyperlink>
      <w:hyperlink r:id="rId355">
        <w:r w:rsidR="0009197F" w:rsidRPr="000B3065">
          <w:rPr>
            <w:rFonts w:ascii="Arial" w:eastAsia="Arial" w:hAnsi="Arial" w:cs="Arial"/>
            <w:color w:val="000000"/>
            <w:sz w:val="20"/>
            <w:szCs w:val="20"/>
          </w:rPr>
          <w:t xml:space="preserve"> </w:t>
        </w:r>
      </w:hyperlink>
      <w:hyperlink r:id="rId356">
        <w:r w:rsidR="0009197F" w:rsidRPr="000B3065">
          <w:rPr>
            <w:rFonts w:ascii="Arial" w:eastAsia="Arial" w:hAnsi="Arial" w:cs="Arial"/>
            <w:b/>
            <w:color w:val="000000"/>
            <w:sz w:val="20"/>
            <w:szCs w:val="20"/>
          </w:rPr>
          <w:t>54</w:t>
        </w:r>
      </w:hyperlink>
      <w:hyperlink r:id="rId357">
        <w:r w:rsidR="0009197F" w:rsidRPr="000B3065">
          <w:rPr>
            <w:rFonts w:ascii="Arial" w:eastAsia="Arial" w:hAnsi="Arial" w:cs="Arial"/>
            <w:color w:val="000000"/>
            <w:sz w:val="20"/>
            <w:szCs w:val="20"/>
          </w:rPr>
          <w:t>:1610–1619.</w:t>
        </w:r>
      </w:hyperlink>
    </w:p>
    <w:p w:rsidR="00C86DD9" w:rsidRPr="000B3065" w:rsidRDefault="00C86DD9">
      <w:pPr>
        <w:widowControl w:val="0"/>
        <w:pBdr>
          <w:top w:val="nil"/>
          <w:left w:val="nil"/>
          <w:bottom w:val="nil"/>
          <w:right w:val="nil"/>
          <w:between w:val="nil"/>
        </w:pBdr>
        <w:spacing w:line="276" w:lineRule="auto"/>
        <w:rPr>
          <w:rFonts w:ascii="Arial" w:eastAsia="Arial" w:hAnsi="Arial" w:cs="Arial"/>
          <w:sz w:val="20"/>
          <w:szCs w:val="20"/>
        </w:rPr>
      </w:pPr>
    </w:p>
    <w:sectPr w:rsidR="00C86DD9" w:rsidRPr="000B3065">
      <w:pgSz w:w="16838" w:h="11906"/>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B898I955E336B939"/>
    <w:docVar w:name="paperpile-doc-name" w:val="Supplementary File 1.docx"/>
  </w:docVars>
  <w:rsids>
    <w:rsidRoot w:val="00C86DD9"/>
    <w:rsid w:val="0009197F"/>
    <w:rsid w:val="000B3065"/>
    <w:rsid w:val="00162035"/>
    <w:rsid w:val="00396450"/>
    <w:rsid w:val="003A2343"/>
    <w:rsid w:val="003C068B"/>
    <w:rsid w:val="00641B64"/>
    <w:rsid w:val="00664CE4"/>
    <w:rsid w:val="006A251D"/>
    <w:rsid w:val="0071450E"/>
    <w:rsid w:val="007D44EC"/>
    <w:rsid w:val="00912595"/>
    <w:rsid w:val="00C13B79"/>
    <w:rsid w:val="00C86DD9"/>
    <w:rsid w:val="00CF0533"/>
    <w:rsid w:val="00E00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28FB4C"/>
  <w15:docId w15:val="{337A9B9D-77F1-CE49-A82F-96ED9AA1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TableGrid">
    <w:name w:val="Table Grid"/>
    <w:basedOn w:val="TableNormal"/>
    <w:uiPriority w:val="39"/>
    <w:rsid w:val="000B3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paperpile.com/b/Q7lYca/xV8H" TargetMode="External"/><Relationship Id="rId299" Type="http://schemas.openxmlformats.org/officeDocument/2006/relationships/hyperlink" Target="http://paperpile.com/b/Q7lYca/tHJK" TargetMode="External"/><Relationship Id="rId21" Type="http://schemas.openxmlformats.org/officeDocument/2006/relationships/hyperlink" Target="https://paperpile.com/c/Q7lYca/jAo5+Tklt" TargetMode="External"/><Relationship Id="rId63" Type="http://schemas.openxmlformats.org/officeDocument/2006/relationships/hyperlink" Target="http://paperpile.com/b/Q7lYca/zacI" TargetMode="External"/><Relationship Id="rId159" Type="http://schemas.openxmlformats.org/officeDocument/2006/relationships/hyperlink" Target="http://paperpile.com/b/Q7lYca/dsRg" TargetMode="External"/><Relationship Id="rId324" Type="http://schemas.openxmlformats.org/officeDocument/2006/relationships/hyperlink" Target="http://paperpile.com/b/Q7lYca/lOG0" TargetMode="External"/><Relationship Id="rId170" Type="http://schemas.openxmlformats.org/officeDocument/2006/relationships/hyperlink" Target="http://paperpile.com/b/Q7lYca/xmEs" TargetMode="External"/><Relationship Id="rId226" Type="http://schemas.openxmlformats.org/officeDocument/2006/relationships/hyperlink" Target="http://paperpile.com/b/Q7lYca/1bX7" TargetMode="External"/><Relationship Id="rId268" Type="http://schemas.openxmlformats.org/officeDocument/2006/relationships/hyperlink" Target="http://paperpile.com/b/Q7lYca/m6nt" TargetMode="External"/><Relationship Id="rId32" Type="http://schemas.openxmlformats.org/officeDocument/2006/relationships/hyperlink" Target="https://paperpile.com/c/Q7lYca/3U2U+xV8H+fI7k" TargetMode="External"/><Relationship Id="rId74" Type="http://schemas.openxmlformats.org/officeDocument/2006/relationships/hyperlink" Target="http://paperpile.com/b/Q7lYca/imt8" TargetMode="External"/><Relationship Id="rId128" Type="http://schemas.openxmlformats.org/officeDocument/2006/relationships/hyperlink" Target="http://paperpile.com/b/Q7lYca/f1bU" TargetMode="External"/><Relationship Id="rId335" Type="http://schemas.openxmlformats.org/officeDocument/2006/relationships/hyperlink" Target="http://paperpile.com/b/Q7lYca/MySI" TargetMode="External"/><Relationship Id="rId5" Type="http://schemas.openxmlformats.org/officeDocument/2006/relationships/hyperlink" Target="https://paperpile.com/c/Q7lYca/SSxV" TargetMode="External"/><Relationship Id="rId181" Type="http://schemas.openxmlformats.org/officeDocument/2006/relationships/hyperlink" Target="http://paperpile.com/b/Q7lYca/GzUI" TargetMode="External"/><Relationship Id="rId237" Type="http://schemas.openxmlformats.org/officeDocument/2006/relationships/hyperlink" Target="http://paperpile.com/b/Q7lYca/uTM7" TargetMode="External"/><Relationship Id="rId279" Type="http://schemas.openxmlformats.org/officeDocument/2006/relationships/hyperlink" Target="http://paperpile.com/b/Q7lYca/eCd6" TargetMode="External"/><Relationship Id="rId43" Type="http://schemas.openxmlformats.org/officeDocument/2006/relationships/hyperlink" Target="http://paperpile.com/b/Q7lYca/pyg1" TargetMode="External"/><Relationship Id="rId139" Type="http://schemas.openxmlformats.org/officeDocument/2006/relationships/hyperlink" Target="http://paperpile.com/b/Q7lYca/OzKz" TargetMode="External"/><Relationship Id="rId290" Type="http://schemas.openxmlformats.org/officeDocument/2006/relationships/hyperlink" Target="http://paperpile.com/b/Q7lYca/TkCs" TargetMode="External"/><Relationship Id="rId304" Type="http://schemas.openxmlformats.org/officeDocument/2006/relationships/hyperlink" Target="http://paperpile.com/b/Q7lYca/B5UE" TargetMode="External"/><Relationship Id="rId346" Type="http://schemas.openxmlformats.org/officeDocument/2006/relationships/hyperlink" Target="http://paperpile.com/b/Q7lYca/whAt" TargetMode="External"/><Relationship Id="rId85" Type="http://schemas.openxmlformats.org/officeDocument/2006/relationships/hyperlink" Target="http://paperpile.com/b/Q7lYca/oxUa" TargetMode="External"/><Relationship Id="rId150" Type="http://schemas.openxmlformats.org/officeDocument/2006/relationships/hyperlink" Target="http://paperpile.com/b/Q7lYca/QJJ6" TargetMode="External"/><Relationship Id="rId192" Type="http://schemas.openxmlformats.org/officeDocument/2006/relationships/hyperlink" Target="http://paperpile.com/b/Q7lYca/fI7k" TargetMode="External"/><Relationship Id="rId206" Type="http://schemas.openxmlformats.org/officeDocument/2006/relationships/hyperlink" Target="http://paperpile.com/b/Q7lYca/iPW1" TargetMode="External"/><Relationship Id="rId248" Type="http://schemas.openxmlformats.org/officeDocument/2006/relationships/hyperlink" Target="http://paperpile.com/b/Q7lYca/Vyxp" TargetMode="External"/><Relationship Id="rId12" Type="http://schemas.openxmlformats.org/officeDocument/2006/relationships/hyperlink" Target="https://paperpile.com/c/Q7lYca/bEHQ+QJJ6" TargetMode="External"/><Relationship Id="rId108" Type="http://schemas.openxmlformats.org/officeDocument/2006/relationships/hyperlink" Target="http://paperpile.com/b/Q7lYca/ecZv" TargetMode="External"/><Relationship Id="rId315" Type="http://schemas.openxmlformats.org/officeDocument/2006/relationships/hyperlink" Target="http://paperpile.com/b/Q7lYca/Ovtf" TargetMode="External"/><Relationship Id="rId357" Type="http://schemas.openxmlformats.org/officeDocument/2006/relationships/hyperlink" Target="http://paperpile.com/b/Q7lYca/gTiF" TargetMode="External"/><Relationship Id="rId54" Type="http://schemas.openxmlformats.org/officeDocument/2006/relationships/hyperlink" Target="http://paperpile.com/b/Q7lYca/PNSw" TargetMode="External"/><Relationship Id="rId96" Type="http://schemas.openxmlformats.org/officeDocument/2006/relationships/hyperlink" Target="http://paperpile.com/b/Q7lYca/yNL1" TargetMode="External"/><Relationship Id="rId161" Type="http://schemas.openxmlformats.org/officeDocument/2006/relationships/hyperlink" Target="http://paperpile.com/b/Q7lYca/dsRg" TargetMode="External"/><Relationship Id="rId217" Type="http://schemas.openxmlformats.org/officeDocument/2006/relationships/hyperlink" Target="http://paperpile.com/b/Q7lYca/28mR" TargetMode="External"/><Relationship Id="rId259" Type="http://schemas.openxmlformats.org/officeDocument/2006/relationships/hyperlink" Target="http://paperpile.com/b/Q7lYca/tGrc" TargetMode="External"/><Relationship Id="rId23" Type="http://schemas.openxmlformats.org/officeDocument/2006/relationships/hyperlink" Target="https://paperpile.com/c/Q7lYca/Qu9m" TargetMode="External"/><Relationship Id="rId119" Type="http://schemas.openxmlformats.org/officeDocument/2006/relationships/hyperlink" Target="http://paperpile.com/b/Q7lYca/kQ7P" TargetMode="External"/><Relationship Id="rId270" Type="http://schemas.openxmlformats.org/officeDocument/2006/relationships/hyperlink" Target="http://paperpile.com/b/Q7lYca/m6nt" TargetMode="External"/><Relationship Id="rId326" Type="http://schemas.openxmlformats.org/officeDocument/2006/relationships/hyperlink" Target="http://paperpile.com/b/Q7lYca/lOG0" TargetMode="External"/><Relationship Id="rId65" Type="http://schemas.openxmlformats.org/officeDocument/2006/relationships/hyperlink" Target="http://paperpile.com/b/Q7lYca/jAo5" TargetMode="External"/><Relationship Id="rId130" Type="http://schemas.openxmlformats.org/officeDocument/2006/relationships/hyperlink" Target="http://paperpile.com/b/Q7lYca/f1bU" TargetMode="External"/><Relationship Id="rId172" Type="http://schemas.openxmlformats.org/officeDocument/2006/relationships/hyperlink" Target="http://paperpile.com/b/Q7lYca/xmEs" TargetMode="External"/><Relationship Id="rId228" Type="http://schemas.openxmlformats.org/officeDocument/2006/relationships/hyperlink" Target="http://paperpile.com/b/Q7lYca/AdHN" TargetMode="External"/><Relationship Id="rId281" Type="http://schemas.openxmlformats.org/officeDocument/2006/relationships/hyperlink" Target="http://paperpile.com/b/Q7lYca/eCd6" TargetMode="External"/><Relationship Id="rId337" Type="http://schemas.openxmlformats.org/officeDocument/2006/relationships/hyperlink" Target="http://paperpile.com/b/Q7lYca/MySI" TargetMode="External"/><Relationship Id="rId34" Type="http://schemas.openxmlformats.org/officeDocument/2006/relationships/hyperlink" Target="https://paperpile.com/c/Q7lYca/L7Ph+oxUa+vaVx" TargetMode="External"/><Relationship Id="rId76" Type="http://schemas.openxmlformats.org/officeDocument/2006/relationships/hyperlink" Target="http://paperpile.com/b/Q7lYca/imt8" TargetMode="External"/><Relationship Id="rId141" Type="http://schemas.openxmlformats.org/officeDocument/2006/relationships/hyperlink" Target="http://paperpile.com/b/Q7lYca/OzKz" TargetMode="External"/><Relationship Id="rId7" Type="http://schemas.openxmlformats.org/officeDocument/2006/relationships/hyperlink" Target="https://paperpile.com/c/Q7lYca/0lCh" TargetMode="External"/><Relationship Id="rId183" Type="http://schemas.openxmlformats.org/officeDocument/2006/relationships/hyperlink" Target="http://paperpile.com/b/Q7lYca/Qu9m" TargetMode="External"/><Relationship Id="rId239" Type="http://schemas.openxmlformats.org/officeDocument/2006/relationships/hyperlink" Target="http://paperpile.com/b/Q7lYca/vaVx" TargetMode="External"/><Relationship Id="rId250" Type="http://schemas.openxmlformats.org/officeDocument/2006/relationships/hyperlink" Target="http://paperpile.com/b/Q7lYca/Vyxp" TargetMode="External"/><Relationship Id="rId292" Type="http://schemas.openxmlformats.org/officeDocument/2006/relationships/hyperlink" Target="http://paperpile.com/b/Q7lYca/TkCs" TargetMode="External"/><Relationship Id="rId306" Type="http://schemas.openxmlformats.org/officeDocument/2006/relationships/hyperlink" Target="http://paperpile.com/b/Q7lYca/B5UE" TargetMode="External"/><Relationship Id="rId45" Type="http://schemas.openxmlformats.org/officeDocument/2006/relationships/hyperlink" Target="http://paperpile.com/b/Q7lYca/jyjM" TargetMode="External"/><Relationship Id="rId87" Type="http://schemas.openxmlformats.org/officeDocument/2006/relationships/hyperlink" Target="http://paperpile.com/b/Q7lYca/oxUa" TargetMode="External"/><Relationship Id="rId110" Type="http://schemas.openxmlformats.org/officeDocument/2006/relationships/hyperlink" Target="http://paperpile.com/b/Q7lYca/ecZv" TargetMode="External"/><Relationship Id="rId348" Type="http://schemas.openxmlformats.org/officeDocument/2006/relationships/hyperlink" Target="http://paperpile.com/b/Q7lYca/0lCh" TargetMode="External"/><Relationship Id="rId152" Type="http://schemas.openxmlformats.org/officeDocument/2006/relationships/hyperlink" Target="http://paperpile.com/b/Q7lYca/QJJ6" TargetMode="External"/><Relationship Id="rId194" Type="http://schemas.openxmlformats.org/officeDocument/2006/relationships/hyperlink" Target="http://paperpile.com/b/Q7lYca/gprD" TargetMode="External"/><Relationship Id="rId208" Type="http://schemas.openxmlformats.org/officeDocument/2006/relationships/hyperlink" Target="http://paperpile.com/b/Q7lYca/bEHQ" TargetMode="External"/><Relationship Id="rId261" Type="http://schemas.openxmlformats.org/officeDocument/2006/relationships/hyperlink" Target="http://paperpile.com/b/Q7lYca/tGrc" TargetMode="External"/><Relationship Id="rId14" Type="http://schemas.openxmlformats.org/officeDocument/2006/relationships/hyperlink" Target="https://clinicaltrials.gov/ct2/show/NCT04109742" TargetMode="External"/><Relationship Id="rId56" Type="http://schemas.openxmlformats.org/officeDocument/2006/relationships/hyperlink" Target="http://paperpile.com/b/Q7lYca/PNSw" TargetMode="External"/><Relationship Id="rId317" Type="http://schemas.openxmlformats.org/officeDocument/2006/relationships/hyperlink" Target="http://paperpile.com/b/Q7lYca/Ovtf" TargetMode="External"/><Relationship Id="rId359" Type="http://schemas.openxmlformats.org/officeDocument/2006/relationships/theme" Target="theme/theme1.xml"/><Relationship Id="rId98" Type="http://schemas.openxmlformats.org/officeDocument/2006/relationships/hyperlink" Target="http://paperpile.com/b/Q7lYca/KOnO" TargetMode="External"/><Relationship Id="rId121" Type="http://schemas.openxmlformats.org/officeDocument/2006/relationships/hyperlink" Target="http://paperpile.com/b/Q7lYca/kQ7P" TargetMode="External"/><Relationship Id="rId163" Type="http://schemas.openxmlformats.org/officeDocument/2006/relationships/hyperlink" Target="http://paperpile.com/b/Q7lYca/3U2U" TargetMode="External"/><Relationship Id="rId219" Type="http://schemas.openxmlformats.org/officeDocument/2006/relationships/hyperlink" Target="http://paperpile.com/b/Q7lYca/SSxV" TargetMode="External"/><Relationship Id="rId230" Type="http://schemas.openxmlformats.org/officeDocument/2006/relationships/hyperlink" Target="http://paperpile.com/b/Q7lYca/AdHN" TargetMode="External"/><Relationship Id="rId25" Type="http://schemas.openxmlformats.org/officeDocument/2006/relationships/hyperlink" Target="https://paperpile.com/c/Q7lYca/TvhF+zacI+tGrc" TargetMode="External"/><Relationship Id="rId46" Type="http://schemas.openxmlformats.org/officeDocument/2006/relationships/hyperlink" Target="http://paperpile.com/b/Q7lYca/jyjM" TargetMode="External"/><Relationship Id="rId67" Type="http://schemas.openxmlformats.org/officeDocument/2006/relationships/hyperlink" Target="http://dx.doi.org/10.1016/S0140-6736(15)00803-X" TargetMode="External"/><Relationship Id="rId272" Type="http://schemas.openxmlformats.org/officeDocument/2006/relationships/hyperlink" Target="http://paperpile.com/b/Q7lYca/m6nt" TargetMode="External"/><Relationship Id="rId293" Type="http://schemas.openxmlformats.org/officeDocument/2006/relationships/hyperlink" Target="http://paperpile.com/b/Q7lYca/FCZH" TargetMode="External"/><Relationship Id="rId307" Type="http://schemas.openxmlformats.org/officeDocument/2006/relationships/hyperlink" Target="http://paperpile.com/b/Q7lYca/B5UE" TargetMode="External"/><Relationship Id="rId328" Type="http://schemas.openxmlformats.org/officeDocument/2006/relationships/hyperlink" Target="http://paperpile.com/b/Q7lYca/mQ8m" TargetMode="External"/><Relationship Id="rId349" Type="http://schemas.openxmlformats.org/officeDocument/2006/relationships/hyperlink" Target="http://paperpile.com/b/Q7lYca/0lCh" TargetMode="External"/><Relationship Id="rId88" Type="http://schemas.openxmlformats.org/officeDocument/2006/relationships/hyperlink" Target="http://paperpile.com/b/Q7lYca/jrb3" TargetMode="External"/><Relationship Id="rId111" Type="http://schemas.openxmlformats.org/officeDocument/2006/relationships/hyperlink" Target="http://paperpile.com/b/Q7lYca/ecZv" TargetMode="External"/><Relationship Id="rId132" Type="http://schemas.openxmlformats.org/officeDocument/2006/relationships/hyperlink" Target="http://paperpile.com/b/Q7lYca/f1bU" TargetMode="External"/><Relationship Id="rId153" Type="http://schemas.openxmlformats.org/officeDocument/2006/relationships/hyperlink" Target="http://paperpile.com/b/Q7lYca/TmW9" TargetMode="External"/><Relationship Id="rId174" Type="http://schemas.openxmlformats.org/officeDocument/2006/relationships/hyperlink" Target="http://paperpile.com/b/Q7lYca/L7Ph" TargetMode="External"/><Relationship Id="rId195" Type="http://schemas.openxmlformats.org/officeDocument/2006/relationships/hyperlink" Target="http://paperpile.com/b/Q7lYca/gprD" TargetMode="External"/><Relationship Id="rId209" Type="http://schemas.openxmlformats.org/officeDocument/2006/relationships/hyperlink" Target="http://paperpile.com/b/Q7lYca/bEHQ" TargetMode="External"/><Relationship Id="rId220" Type="http://schemas.openxmlformats.org/officeDocument/2006/relationships/hyperlink" Target="http://paperpile.com/b/Q7lYca/SSxV" TargetMode="External"/><Relationship Id="rId241" Type="http://schemas.openxmlformats.org/officeDocument/2006/relationships/hyperlink" Target="http://paperpile.com/b/Q7lYca/vaVx" TargetMode="External"/><Relationship Id="rId15" Type="http://schemas.openxmlformats.org/officeDocument/2006/relationships/hyperlink" Target="https://paperpile.com/c/Q7lYca/Vyxp" TargetMode="External"/><Relationship Id="rId36" Type="http://schemas.openxmlformats.org/officeDocument/2006/relationships/hyperlink" Target="https://paperpile.com/c/Q7lYca/wWB6+gprD+eCd6" TargetMode="External"/><Relationship Id="rId57" Type="http://schemas.openxmlformats.org/officeDocument/2006/relationships/hyperlink" Target="http://paperpile.com/b/Q7lYca/PNSw" TargetMode="External"/><Relationship Id="rId262" Type="http://schemas.openxmlformats.org/officeDocument/2006/relationships/hyperlink" Target="http://paperpile.com/b/Q7lYca/tGrc" TargetMode="External"/><Relationship Id="rId283" Type="http://schemas.openxmlformats.org/officeDocument/2006/relationships/hyperlink" Target="http://paperpile.com/b/Q7lYca/bPuh" TargetMode="External"/><Relationship Id="rId318" Type="http://schemas.openxmlformats.org/officeDocument/2006/relationships/hyperlink" Target="http://paperpile.com/b/Q7lYca/YHah" TargetMode="External"/><Relationship Id="rId339" Type="http://schemas.openxmlformats.org/officeDocument/2006/relationships/hyperlink" Target="http://paperpile.com/b/Q7lYca/Jn3E" TargetMode="External"/><Relationship Id="rId78" Type="http://schemas.openxmlformats.org/officeDocument/2006/relationships/hyperlink" Target="http://paperpile.com/b/Q7lYca/Tklt" TargetMode="External"/><Relationship Id="rId99" Type="http://schemas.openxmlformats.org/officeDocument/2006/relationships/hyperlink" Target="http://paperpile.com/b/Q7lYca/KOnO" TargetMode="External"/><Relationship Id="rId101" Type="http://schemas.openxmlformats.org/officeDocument/2006/relationships/hyperlink" Target="http://paperpile.com/b/Q7lYca/KOnO" TargetMode="External"/><Relationship Id="rId122" Type="http://schemas.openxmlformats.org/officeDocument/2006/relationships/hyperlink" Target="http://paperpile.com/b/Q7lYca/kQ7P" TargetMode="External"/><Relationship Id="rId143" Type="http://schemas.openxmlformats.org/officeDocument/2006/relationships/hyperlink" Target="http://paperpile.com/b/Q7lYca/gnO1" TargetMode="External"/><Relationship Id="rId164" Type="http://schemas.openxmlformats.org/officeDocument/2006/relationships/hyperlink" Target="http://paperpile.com/b/Q7lYca/3U2U" TargetMode="External"/><Relationship Id="rId185" Type="http://schemas.openxmlformats.org/officeDocument/2006/relationships/hyperlink" Target="http://paperpile.com/b/Q7lYca/Qu9m" TargetMode="External"/><Relationship Id="rId350" Type="http://schemas.openxmlformats.org/officeDocument/2006/relationships/hyperlink" Target="http://paperpile.com/b/Q7lYca/0lCh" TargetMode="External"/><Relationship Id="rId9" Type="http://schemas.openxmlformats.org/officeDocument/2006/relationships/hyperlink" Target="https://paperpile.com/c/Q7lYca/dsRg+iPW1" TargetMode="External"/><Relationship Id="rId210" Type="http://schemas.openxmlformats.org/officeDocument/2006/relationships/hyperlink" Target="http://paperpile.com/b/Q7lYca/bEHQ" TargetMode="External"/><Relationship Id="rId26" Type="http://schemas.openxmlformats.org/officeDocument/2006/relationships/hyperlink" Target="https://paperpile.com/c/Q7lYca/mQ8m+gTiF" TargetMode="External"/><Relationship Id="rId231" Type="http://schemas.openxmlformats.org/officeDocument/2006/relationships/hyperlink" Target="http://paperpile.com/b/Q7lYca/AdHN" TargetMode="External"/><Relationship Id="rId252" Type="http://schemas.openxmlformats.org/officeDocument/2006/relationships/hyperlink" Target="http://paperpile.com/b/Q7lYca/Vyxp" TargetMode="External"/><Relationship Id="rId273" Type="http://schemas.openxmlformats.org/officeDocument/2006/relationships/hyperlink" Target="http://paperpile.com/b/Q7lYca/DHwC" TargetMode="External"/><Relationship Id="rId294" Type="http://schemas.openxmlformats.org/officeDocument/2006/relationships/hyperlink" Target="http://paperpile.com/b/Q7lYca/FCZH" TargetMode="External"/><Relationship Id="rId308" Type="http://schemas.openxmlformats.org/officeDocument/2006/relationships/hyperlink" Target="http://paperpile.com/b/Q7lYca/TvhF" TargetMode="External"/><Relationship Id="rId329" Type="http://schemas.openxmlformats.org/officeDocument/2006/relationships/hyperlink" Target="http://paperpile.com/b/Q7lYca/mQ8m" TargetMode="External"/><Relationship Id="rId47" Type="http://schemas.openxmlformats.org/officeDocument/2006/relationships/hyperlink" Target="http://paperpile.com/b/Q7lYca/jyjM" TargetMode="External"/><Relationship Id="rId68" Type="http://schemas.openxmlformats.org/officeDocument/2006/relationships/hyperlink" Target="http://paperpile.com/b/Q7lYca/51V1" TargetMode="External"/><Relationship Id="rId89" Type="http://schemas.openxmlformats.org/officeDocument/2006/relationships/hyperlink" Target="http://paperpile.com/b/Q7lYca/jrb3" TargetMode="External"/><Relationship Id="rId112" Type="http://schemas.openxmlformats.org/officeDocument/2006/relationships/hyperlink" Target="http://paperpile.com/b/Q7lYca/ecZv" TargetMode="External"/><Relationship Id="rId133" Type="http://schemas.openxmlformats.org/officeDocument/2006/relationships/hyperlink" Target="http://paperpile.com/b/Q7lYca/w5tl" TargetMode="External"/><Relationship Id="rId154" Type="http://schemas.openxmlformats.org/officeDocument/2006/relationships/hyperlink" Target="http://paperpile.com/b/Q7lYca/TmW9" TargetMode="External"/><Relationship Id="rId175" Type="http://schemas.openxmlformats.org/officeDocument/2006/relationships/hyperlink" Target="http://paperpile.com/b/Q7lYca/L7Ph" TargetMode="External"/><Relationship Id="rId340" Type="http://schemas.openxmlformats.org/officeDocument/2006/relationships/hyperlink" Target="http://paperpile.com/b/Q7lYca/Jn3E" TargetMode="External"/><Relationship Id="rId196" Type="http://schemas.openxmlformats.org/officeDocument/2006/relationships/hyperlink" Target="http://paperpile.com/b/Q7lYca/gprD" TargetMode="External"/><Relationship Id="rId200" Type="http://schemas.openxmlformats.org/officeDocument/2006/relationships/hyperlink" Target="http://paperpile.com/b/Q7lYca/wWB6" TargetMode="External"/><Relationship Id="rId16" Type="http://schemas.openxmlformats.org/officeDocument/2006/relationships/hyperlink" Target="https://paperpile.com/c/Q7lYca/yNL1+28mR" TargetMode="External"/><Relationship Id="rId221" Type="http://schemas.openxmlformats.org/officeDocument/2006/relationships/hyperlink" Target="http://paperpile.com/b/Q7lYca/SSxV" TargetMode="External"/><Relationship Id="rId242" Type="http://schemas.openxmlformats.org/officeDocument/2006/relationships/hyperlink" Target="http://paperpile.com/b/Q7lYca/vaVx" TargetMode="External"/><Relationship Id="rId263" Type="http://schemas.openxmlformats.org/officeDocument/2006/relationships/hyperlink" Target="http://paperpile.com/b/Q7lYca/5zpz" TargetMode="External"/><Relationship Id="rId284" Type="http://schemas.openxmlformats.org/officeDocument/2006/relationships/hyperlink" Target="http://paperpile.com/b/Q7lYca/bPuh" TargetMode="External"/><Relationship Id="rId319" Type="http://schemas.openxmlformats.org/officeDocument/2006/relationships/hyperlink" Target="http://paperpile.com/b/Q7lYca/YHah" TargetMode="External"/><Relationship Id="rId37" Type="http://schemas.openxmlformats.org/officeDocument/2006/relationships/hyperlink" Target="https://paperpile.com/c/Q7lYca/imt8+RRes+gnO1" TargetMode="External"/><Relationship Id="rId58" Type="http://schemas.openxmlformats.org/officeDocument/2006/relationships/hyperlink" Target="http://paperpile.com/b/Q7lYca/PNSw" TargetMode="External"/><Relationship Id="rId79" Type="http://schemas.openxmlformats.org/officeDocument/2006/relationships/hyperlink" Target="http://paperpile.com/b/Q7lYca/Tklt" TargetMode="External"/><Relationship Id="rId102" Type="http://schemas.openxmlformats.org/officeDocument/2006/relationships/hyperlink" Target="http://paperpile.com/b/Q7lYca/KOnO" TargetMode="External"/><Relationship Id="rId123" Type="http://schemas.openxmlformats.org/officeDocument/2006/relationships/hyperlink" Target="http://paperpile.com/b/Q7lYca/ZF39" TargetMode="External"/><Relationship Id="rId144" Type="http://schemas.openxmlformats.org/officeDocument/2006/relationships/hyperlink" Target="http://paperpile.com/b/Q7lYca/gnO1" TargetMode="External"/><Relationship Id="rId330" Type="http://schemas.openxmlformats.org/officeDocument/2006/relationships/hyperlink" Target="http://paperpile.com/b/Q7lYca/mQ8m" TargetMode="External"/><Relationship Id="rId90" Type="http://schemas.openxmlformats.org/officeDocument/2006/relationships/hyperlink" Target="http://paperpile.com/b/Q7lYca/jrb3" TargetMode="External"/><Relationship Id="rId165" Type="http://schemas.openxmlformats.org/officeDocument/2006/relationships/hyperlink" Target="http://paperpile.com/b/Q7lYca/3U2U" TargetMode="External"/><Relationship Id="rId186" Type="http://schemas.openxmlformats.org/officeDocument/2006/relationships/hyperlink" Target="http://paperpile.com/b/Q7lYca/Qu9m" TargetMode="External"/><Relationship Id="rId351" Type="http://schemas.openxmlformats.org/officeDocument/2006/relationships/hyperlink" Target="http://paperpile.com/b/Q7lYca/0lCh" TargetMode="External"/><Relationship Id="rId211" Type="http://schemas.openxmlformats.org/officeDocument/2006/relationships/hyperlink" Target="http://paperpile.com/b/Q7lYca/bEHQ" TargetMode="External"/><Relationship Id="rId232" Type="http://schemas.openxmlformats.org/officeDocument/2006/relationships/hyperlink" Target="http://paperpile.com/b/Q7lYca/AdHN" TargetMode="External"/><Relationship Id="rId253" Type="http://schemas.openxmlformats.org/officeDocument/2006/relationships/hyperlink" Target="http://paperpile.com/b/Q7lYca/Plmw" TargetMode="External"/><Relationship Id="rId274" Type="http://schemas.openxmlformats.org/officeDocument/2006/relationships/hyperlink" Target="http://paperpile.com/b/Q7lYca/DHwC" TargetMode="External"/><Relationship Id="rId295" Type="http://schemas.openxmlformats.org/officeDocument/2006/relationships/hyperlink" Target="http://paperpile.com/b/Q7lYca/FCZH" TargetMode="External"/><Relationship Id="rId309" Type="http://schemas.openxmlformats.org/officeDocument/2006/relationships/hyperlink" Target="http://paperpile.com/b/Q7lYca/TvhF" TargetMode="External"/><Relationship Id="rId27" Type="http://schemas.openxmlformats.org/officeDocument/2006/relationships/hyperlink" Target="https://paperpile.com/c/Q7lYca/xmEs+51V1+jrb3+ZF39" TargetMode="External"/><Relationship Id="rId48" Type="http://schemas.openxmlformats.org/officeDocument/2006/relationships/hyperlink" Target="http://paperpile.com/b/Q7lYca/jyjM" TargetMode="External"/><Relationship Id="rId69" Type="http://schemas.openxmlformats.org/officeDocument/2006/relationships/hyperlink" Target="http://paperpile.com/b/Q7lYca/51V1" TargetMode="External"/><Relationship Id="rId113" Type="http://schemas.openxmlformats.org/officeDocument/2006/relationships/hyperlink" Target="http://paperpile.com/b/Q7lYca/xV8H" TargetMode="External"/><Relationship Id="rId134" Type="http://schemas.openxmlformats.org/officeDocument/2006/relationships/hyperlink" Target="http://paperpile.com/b/Q7lYca/w5tl" TargetMode="External"/><Relationship Id="rId320" Type="http://schemas.openxmlformats.org/officeDocument/2006/relationships/hyperlink" Target="http://paperpile.com/b/Q7lYca/YHah" TargetMode="External"/><Relationship Id="rId80" Type="http://schemas.openxmlformats.org/officeDocument/2006/relationships/hyperlink" Target="http://paperpile.com/b/Q7lYca/Tklt" TargetMode="External"/><Relationship Id="rId155" Type="http://schemas.openxmlformats.org/officeDocument/2006/relationships/hyperlink" Target="http://paperpile.com/b/Q7lYca/TmW9" TargetMode="External"/><Relationship Id="rId176" Type="http://schemas.openxmlformats.org/officeDocument/2006/relationships/hyperlink" Target="http://paperpile.com/b/Q7lYca/L7Ph" TargetMode="External"/><Relationship Id="rId197" Type="http://schemas.openxmlformats.org/officeDocument/2006/relationships/hyperlink" Target="http://paperpile.com/b/Q7lYca/gprD" TargetMode="External"/><Relationship Id="rId341" Type="http://schemas.openxmlformats.org/officeDocument/2006/relationships/hyperlink" Target="http://paperpile.com/b/Q7lYca/Jn3E" TargetMode="External"/><Relationship Id="rId201" Type="http://schemas.openxmlformats.org/officeDocument/2006/relationships/hyperlink" Target="http://paperpile.com/b/Q7lYca/wWB6" TargetMode="External"/><Relationship Id="rId222" Type="http://schemas.openxmlformats.org/officeDocument/2006/relationships/hyperlink" Target="http://paperpile.com/b/Q7lYca/SSxV" TargetMode="External"/><Relationship Id="rId243" Type="http://schemas.openxmlformats.org/officeDocument/2006/relationships/hyperlink" Target="http://paperpile.com/b/Q7lYca/RlX0" TargetMode="External"/><Relationship Id="rId264" Type="http://schemas.openxmlformats.org/officeDocument/2006/relationships/hyperlink" Target="http://paperpile.com/b/Q7lYca/5zpz" TargetMode="External"/><Relationship Id="rId285" Type="http://schemas.openxmlformats.org/officeDocument/2006/relationships/hyperlink" Target="http://paperpile.com/b/Q7lYca/bPuh" TargetMode="External"/><Relationship Id="rId17" Type="http://schemas.openxmlformats.org/officeDocument/2006/relationships/hyperlink" Target="https://paperpile.com/c/Q7lYca/FCZH" TargetMode="External"/><Relationship Id="rId38" Type="http://schemas.openxmlformats.org/officeDocument/2006/relationships/hyperlink" Target="https://paperpile.com/c/Q7lYca/tHJK+Plmw" TargetMode="External"/><Relationship Id="rId59" Type="http://schemas.openxmlformats.org/officeDocument/2006/relationships/hyperlink" Target="http://paperpile.com/b/Q7lYca/zacI" TargetMode="External"/><Relationship Id="rId103" Type="http://schemas.openxmlformats.org/officeDocument/2006/relationships/hyperlink" Target="http://paperpile.com/b/Q7lYca/RRes" TargetMode="External"/><Relationship Id="rId124" Type="http://schemas.openxmlformats.org/officeDocument/2006/relationships/hyperlink" Target="http://paperpile.com/b/Q7lYca/ZF39" TargetMode="External"/><Relationship Id="rId310" Type="http://schemas.openxmlformats.org/officeDocument/2006/relationships/hyperlink" Target="http://paperpile.com/b/Q7lYca/TvhF" TargetMode="External"/><Relationship Id="rId70" Type="http://schemas.openxmlformats.org/officeDocument/2006/relationships/hyperlink" Target="http://paperpile.com/b/Q7lYca/51V1" TargetMode="External"/><Relationship Id="rId91" Type="http://schemas.openxmlformats.org/officeDocument/2006/relationships/hyperlink" Target="http://paperpile.com/b/Q7lYca/jrb3" TargetMode="External"/><Relationship Id="rId145" Type="http://schemas.openxmlformats.org/officeDocument/2006/relationships/hyperlink" Target="http://paperpile.com/b/Q7lYca/gnO1" TargetMode="External"/><Relationship Id="rId166" Type="http://schemas.openxmlformats.org/officeDocument/2006/relationships/hyperlink" Target="http://paperpile.com/b/Q7lYca/3U2U" TargetMode="External"/><Relationship Id="rId187" Type="http://schemas.openxmlformats.org/officeDocument/2006/relationships/hyperlink" Target="http://paperpile.com/b/Q7lYca/Qu9m" TargetMode="External"/><Relationship Id="rId331" Type="http://schemas.openxmlformats.org/officeDocument/2006/relationships/hyperlink" Target="http://paperpile.com/b/Q7lYca/mQ8m" TargetMode="External"/><Relationship Id="rId352" Type="http://schemas.openxmlformats.org/officeDocument/2006/relationships/hyperlink" Target="http://paperpile.com/b/Q7lYca/0lCh" TargetMode="External"/><Relationship Id="rId1" Type="http://schemas.openxmlformats.org/officeDocument/2006/relationships/styles" Target="styles.xml"/><Relationship Id="rId212" Type="http://schemas.openxmlformats.org/officeDocument/2006/relationships/hyperlink" Target="http://paperpile.com/b/Q7lYca/bEHQ" TargetMode="External"/><Relationship Id="rId233" Type="http://schemas.openxmlformats.org/officeDocument/2006/relationships/hyperlink" Target="http://paperpile.com/b/Q7lYca/uTM7" TargetMode="External"/><Relationship Id="rId254" Type="http://schemas.openxmlformats.org/officeDocument/2006/relationships/hyperlink" Target="http://paperpile.com/b/Q7lYca/Plmw" TargetMode="External"/><Relationship Id="rId28" Type="http://schemas.openxmlformats.org/officeDocument/2006/relationships/hyperlink" Target="https://paperpile.com/c/Q7lYca/bPuh" TargetMode="External"/><Relationship Id="rId49" Type="http://schemas.openxmlformats.org/officeDocument/2006/relationships/hyperlink" Target="http://paperpile.com/b/Q7lYca/qsjA" TargetMode="External"/><Relationship Id="rId114" Type="http://schemas.openxmlformats.org/officeDocument/2006/relationships/hyperlink" Target="http://paperpile.com/b/Q7lYca/xV8H" TargetMode="External"/><Relationship Id="rId275" Type="http://schemas.openxmlformats.org/officeDocument/2006/relationships/hyperlink" Target="http://paperpile.com/b/Q7lYca/DHwC" TargetMode="External"/><Relationship Id="rId296" Type="http://schemas.openxmlformats.org/officeDocument/2006/relationships/hyperlink" Target="http://paperpile.com/b/Q7lYca/FCZH" TargetMode="External"/><Relationship Id="rId300" Type="http://schemas.openxmlformats.org/officeDocument/2006/relationships/hyperlink" Target="http://paperpile.com/b/Q7lYca/tHJK" TargetMode="External"/><Relationship Id="rId60" Type="http://schemas.openxmlformats.org/officeDocument/2006/relationships/hyperlink" Target="http://paperpile.com/b/Q7lYca/zacI" TargetMode="External"/><Relationship Id="rId81" Type="http://schemas.openxmlformats.org/officeDocument/2006/relationships/hyperlink" Target="http://paperpile.com/b/Q7lYca/Tklt" TargetMode="External"/><Relationship Id="rId135" Type="http://schemas.openxmlformats.org/officeDocument/2006/relationships/hyperlink" Target="http://paperpile.com/b/Q7lYca/w5tl" TargetMode="External"/><Relationship Id="rId156" Type="http://schemas.openxmlformats.org/officeDocument/2006/relationships/hyperlink" Target="http://paperpile.com/b/Q7lYca/TmW9" TargetMode="External"/><Relationship Id="rId177" Type="http://schemas.openxmlformats.org/officeDocument/2006/relationships/hyperlink" Target="http://paperpile.com/b/Q7lYca/L7Ph" TargetMode="External"/><Relationship Id="rId198" Type="http://schemas.openxmlformats.org/officeDocument/2006/relationships/hyperlink" Target="http://paperpile.com/b/Q7lYca/wWB6" TargetMode="External"/><Relationship Id="rId321" Type="http://schemas.openxmlformats.org/officeDocument/2006/relationships/hyperlink" Target="http://paperpile.com/b/Q7lYca/YHah" TargetMode="External"/><Relationship Id="rId342" Type="http://schemas.openxmlformats.org/officeDocument/2006/relationships/hyperlink" Target="http://paperpile.com/b/Q7lYca/Jn3E" TargetMode="External"/><Relationship Id="rId202" Type="http://schemas.openxmlformats.org/officeDocument/2006/relationships/hyperlink" Target="http://paperpile.com/b/Q7lYca/wWB6" TargetMode="External"/><Relationship Id="rId223" Type="http://schemas.openxmlformats.org/officeDocument/2006/relationships/hyperlink" Target="http://paperpile.com/b/Q7lYca/1bX7" TargetMode="External"/><Relationship Id="rId244" Type="http://schemas.openxmlformats.org/officeDocument/2006/relationships/hyperlink" Target="http://paperpile.com/b/Q7lYca/RlX0" TargetMode="External"/><Relationship Id="rId18" Type="http://schemas.openxmlformats.org/officeDocument/2006/relationships/hyperlink" Target="https://paperpile.com/c/Q7lYca/kQ7P+ecZv+whAt+5zpz" TargetMode="External"/><Relationship Id="rId39" Type="http://schemas.openxmlformats.org/officeDocument/2006/relationships/hyperlink" Target="http://paperpile.com/b/Q7lYca/pyg1" TargetMode="External"/><Relationship Id="rId265" Type="http://schemas.openxmlformats.org/officeDocument/2006/relationships/hyperlink" Target="http://paperpile.com/b/Q7lYca/5zpz" TargetMode="External"/><Relationship Id="rId286" Type="http://schemas.openxmlformats.org/officeDocument/2006/relationships/hyperlink" Target="http://paperpile.com/b/Q7lYca/bPuh" TargetMode="External"/><Relationship Id="rId50" Type="http://schemas.openxmlformats.org/officeDocument/2006/relationships/hyperlink" Target="http://paperpile.com/b/Q7lYca/qsjA" TargetMode="External"/><Relationship Id="rId104" Type="http://schemas.openxmlformats.org/officeDocument/2006/relationships/hyperlink" Target="http://paperpile.com/b/Q7lYca/RRes" TargetMode="External"/><Relationship Id="rId125" Type="http://schemas.openxmlformats.org/officeDocument/2006/relationships/hyperlink" Target="http://paperpile.com/b/Q7lYca/ZF39" TargetMode="External"/><Relationship Id="rId146" Type="http://schemas.openxmlformats.org/officeDocument/2006/relationships/hyperlink" Target="http://paperpile.com/b/Q7lYca/gnO1" TargetMode="External"/><Relationship Id="rId167" Type="http://schemas.openxmlformats.org/officeDocument/2006/relationships/hyperlink" Target="http://paperpile.com/b/Q7lYca/3U2U" TargetMode="External"/><Relationship Id="rId188" Type="http://schemas.openxmlformats.org/officeDocument/2006/relationships/hyperlink" Target="http://paperpile.com/b/Q7lYca/fI7k" TargetMode="External"/><Relationship Id="rId311" Type="http://schemas.openxmlformats.org/officeDocument/2006/relationships/hyperlink" Target="http://paperpile.com/b/Q7lYca/TvhF" TargetMode="External"/><Relationship Id="rId332" Type="http://schemas.openxmlformats.org/officeDocument/2006/relationships/hyperlink" Target="http://paperpile.com/b/Q7lYca/mQ8m" TargetMode="External"/><Relationship Id="rId353" Type="http://schemas.openxmlformats.org/officeDocument/2006/relationships/hyperlink" Target="http://paperpile.com/b/Q7lYca/gTiF" TargetMode="External"/><Relationship Id="rId71" Type="http://schemas.openxmlformats.org/officeDocument/2006/relationships/hyperlink" Target="http://paperpile.com/b/Q7lYca/51V1" TargetMode="External"/><Relationship Id="rId92" Type="http://schemas.openxmlformats.org/officeDocument/2006/relationships/hyperlink" Target="http://paperpile.com/b/Q7lYca/jrb3" TargetMode="External"/><Relationship Id="rId213" Type="http://schemas.openxmlformats.org/officeDocument/2006/relationships/hyperlink" Target="http://paperpile.com/b/Q7lYca/28mR" TargetMode="External"/><Relationship Id="rId234" Type="http://schemas.openxmlformats.org/officeDocument/2006/relationships/hyperlink" Target="http://paperpile.com/b/Q7lYca/uTM7" TargetMode="External"/><Relationship Id="rId2" Type="http://schemas.openxmlformats.org/officeDocument/2006/relationships/settings" Target="settings.xml"/><Relationship Id="rId29" Type="http://schemas.openxmlformats.org/officeDocument/2006/relationships/hyperlink" Target="https://paperpile.com/c/Q7lYca/jyjM+f1bU+Jn3E+AdHN+PNSw" TargetMode="External"/><Relationship Id="rId255" Type="http://schemas.openxmlformats.org/officeDocument/2006/relationships/hyperlink" Target="http://paperpile.com/b/Q7lYca/Plmw" TargetMode="External"/><Relationship Id="rId276" Type="http://schemas.openxmlformats.org/officeDocument/2006/relationships/hyperlink" Target="http://paperpile.com/b/Q7lYca/DHwC" TargetMode="External"/><Relationship Id="rId297" Type="http://schemas.openxmlformats.org/officeDocument/2006/relationships/hyperlink" Target="http://paperpile.com/b/Q7lYca/FCZH" TargetMode="External"/><Relationship Id="rId40" Type="http://schemas.openxmlformats.org/officeDocument/2006/relationships/hyperlink" Target="http://paperpile.com/b/Q7lYca/pyg1" TargetMode="External"/><Relationship Id="rId115" Type="http://schemas.openxmlformats.org/officeDocument/2006/relationships/hyperlink" Target="http://paperpile.com/b/Q7lYca/xV8H" TargetMode="External"/><Relationship Id="rId136" Type="http://schemas.openxmlformats.org/officeDocument/2006/relationships/hyperlink" Target="http://paperpile.com/b/Q7lYca/w5tl" TargetMode="External"/><Relationship Id="rId157" Type="http://schemas.openxmlformats.org/officeDocument/2006/relationships/hyperlink" Target="http://paperpile.com/b/Q7lYca/TmW9" TargetMode="External"/><Relationship Id="rId178" Type="http://schemas.openxmlformats.org/officeDocument/2006/relationships/hyperlink" Target="http://paperpile.com/b/Q7lYca/GzUI" TargetMode="External"/><Relationship Id="rId301" Type="http://schemas.openxmlformats.org/officeDocument/2006/relationships/hyperlink" Target="http://paperpile.com/b/Q7lYca/tHJK" TargetMode="External"/><Relationship Id="rId322" Type="http://schemas.openxmlformats.org/officeDocument/2006/relationships/hyperlink" Target="http://paperpile.com/b/Q7lYca/YHah" TargetMode="External"/><Relationship Id="rId343" Type="http://schemas.openxmlformats.org/officeDocument/2006/relationships/hyperlink" Target="http://paperpile.com/b/Q7lYca/whAt" TargetMode="External"/><Relationship Id="rId61" Type="http://schemas.openxmlformats.org/officeDocument/2006/relationships/hyperlink" Target="http://paperpile.com/b/Q7lYca/zacI" TargetMode="External"/><Relationship Id="rId82" Type="http://schemas.openxmlformats.org/officeDocument/2006/relationships/hyperlink" Target="http://paperpile.com/b/Q7lYca/Tklt" TargetMode="External"/><Relationship Id="rId199" Type="http://schemas.openxmlformats.org/officeDocument/2006/relationships/hyperlink" Target="http://paperpile.com/b/Q7lYca/wWB6" TargetMode="External"/><Relationship Id="rId203" Type="http://schemas.openxmlformats.org/officeDocument/2006/relationships/hyperlink" Target="http://paperpile.com/b/Q7lYca/iPW1" TargetMode="External"/><Relationship Id="rId19" Type="http://schemas.openxmlformats.org/officeDocument/2006/relationships/hyperlink" Target="https://paperpile.com/c/Q7lYca/RlX0+1bX7" TargetMode="External"/><Relationship Id="rId224" Type="http://schemas.openxmlformats.org/officeDocument/2006/relationships/hyperlink" Target="http://paperpile.com/b/Q7lYca/1bX7" TargetMode="External"/><Relationship Id="rId245" Type="http://schemas.openxmlformats.org/officeDocument/2006/relationships/hyperlink" Target="http://paperpile.com/b/Q7lYca/RlX0" TargetMode="External"/><Relationship Id="rId266" Type="http://schemas.openxmlformats.org/officeDocument/2006/relationships/hyperlink" Target="http://paperpile.com/b/Q7lYca/5zpz" TargetMode="External"/><Relationship Id="rId287" Type="http://schemas.openxmlformats.org/officeDocument/2006/relationships/hyperlink" Target="http://paperpile.com/b/Q7lYca/bPuh" TargetMode="External"/><Relationship Id="rId30" Type="http://schemas.openxmlformats.org/officeDocument/2006/relationships/hyperlink" Target="https://clinicaltrials.gov/ct2/show/NCT04074889" TargetMode="External"/><Relationship Id="rId105" Type="http://schemas.openxmlformats.org/officeDocument/2006/relationships/hyperlink" Target="http://paperpile.com/b/Q7lYca/RRes" TargetMode="External"/><Relationship Id="rId126" Type="http://schemas.openxmlformats.org/officeDocument/2006/relationships/hyperlink" Target="http://paperpile.com/b/Q7lYca/ZF39" TargetMode="External"/><Relationship Id="rId147" Type="http://schemas.openxmlformats.org/officeDocument/2006/relationships/hyperlink" Target="http://paperpile.com/b/Q7lYca/gnO1" TargetMode="External"/><Relationship Id="rId168" Type="http://schemas.openxmlformats.org/officeDocument/2006/relationships/hyperlink" Target="http://paperpile.com/b/Q7lYca/xmEs" TargetMode="External"/><Relationship Id="rId312" Type="http://schemas.openxmlformats.org/officeDocument/2006/relationships/hyperlink" Target="http://paperpile.com/b/Q7lYca/TvhF" TargetMode="External"/><Relationship Id="rId333" Type="http://schemas.openxmlformats.org/officeDocument/2006/relationships/hyperlink" Target="http://paperpile.com/b/Q7lYca/MySI" TargetMode="External"/><Relationship Id="rId354" Type="http://schemas.openxmlformats.org/officeDocument/2006/relationships/hyperlink" Target="http://paperpile.com/b/Q7lYca/gTiF" TargetMode="External"/><Relationship Id="rId51" Type="http://schemas.openxmlformats.org/officeDocument/2006/relationships/hyperlink" Target="http://paperpile.com/b/Q7lYca/qsjA" TargetMode="External"/><Relationship Id="rId72" Type="http://schemas.openxmlformats.org/officeDocument/2006/relationships/hyperlink" Target="http://paperpile.com/b/Q7lYca/51V1" TargetMode="External"/><Relationship Id="rId93" Type="http://schemas.openxmlformats.org/officeDocument/2006/relationships/hyperlink" Target="http://paperpile.com/b/Q7lYca/yNL1" TargetMode="External"/><Relationship Id="rId189" Type="http://schemas.openxmlformats.org/officeDocument/2006/relationships/hyperlink" Target="http://paperpile.com/b/Q7lYca/fI7k" TargetMode="External"/><Relationship Id="rId3" Type="http://schemas.openxmlformats.org/officeDocument/2006/relationships/webSettings" Target="webSettings.xml"/><Relationship Id="rId214" Type="http://schemas.openxmlformats.org/officeDocument/2006/relationships/hyperlink" Target="http://paperpile.com/b/Q7lYca/28mR" TargetMode="External"/><Relationship Id="rId235" Type="http://schemas.openxmlformats.org/officeDocument/2006/relationships/hyperlink" Target="http://paperpile.com/b/Q7lYca/uTM7" TargetMode="External"/><Relationship Id="rId256" Type="http://schemas.openxmlformats.org/officeDocument/2006/relationships/hyperlink" Target="http://paperpile.com/b/Q7lYca/Plmw" TargetMode="External"/><Relationship Id="rId277" Type="http://schemas.openxmlformats.org/officeDocument/2006/relationships/hyperlink" Target="http://paperpile.com/b/Q7lYca/DHwC" TargetMode="External"/><Relationship Id="rId298" Type="http://schemas.openxmlformats.org/officeDocument/2006/relationships/hyperlink" Target="http://paperpile.com/b/Q7lYca/tHJK" TargetMode="External"/><Relationship Id="rId116" Type="http://schemas.openxmlformats.org/officeDocument/2006/relationships/hyperlink" Target="http://paperpile.com/b/Q7lYca/xV8H" TargetMode="External"/><Relationship Id="rId137" Type="http://schemas.openxmlformats.org/officeDocument/2006/relationships/hyperlink" Target="http://paperpile.com/b/Q7lYca/w5tl" TargetMode="External"/><Relationship Id="rId158" Type="http://schemas.openxmlformats.org/officeDocument/2006/relationships/hyperlink" Target="http://paperpile.com/b/Q7lYca/dsRg" TargetMode="External"/><Relationship Id="rId302" Type="http://schemas.openxmlformats.org/officeDocument/2006/relationships/hyperlink" Target="http://paperpile.com/b/Q7lYca/tHJK" TargetMode="External"/><Relationship Id="rId323" Type="http://schemas.openxmlformats.org/officeDocument/2006/relationships/hyperlink" Target="http://paperpile.com/b/Q7lYca/lOG0" TargetMode="External"/><Relationship Id="rId344" Type="http://schemas.openxmlformats.org/officeDocument/2006/relationships/hyperlink" Target="http://paperpile.com/b/Q7lYca/whAt" TargetMode="External"/><Relationship Id="rId20" Type="http://schemas.openxmlformats.org/officeDocument/2006/relationships/hyperlink" Target="https://clinicaltrials.gov/ct2/show/study/NCT03439254" TargetMode="External"/><Relationship Id="rId41" Type="http://schemas.openxmlformats.org/officeDocument/2006/relationships/hyperlink" Target="http://paperpile.com/b/Q7lYca/pyg1" TargetMode="External"/><Relationship Id="rId62" Type="http://schemas.openxmlformats.org/officeDocument/2006/relationships/hyperlink" Target="http://paperpile.com/b/Q7lYca/zacI" TargetMode="External"/><Relationship Id="rId83" Type="http://schemas.openxmlformats.org/officeDocument/2006/relationships/hyperlink" Target="http://paperpile.com/b/Q7lYca/oxUa" TargetMode="External"/><Relationship Id="rId179" Type="http://schemas.openxmlformats.org/officeDocument/2006/relationships/hyperlink" Target="http://paperpile.com/b/Q7lYca/GzUI" TargetMode="External"/><Relationship Id="rId190" Type="http://schemas.openxmlformats.org/officeDocument/2006/relationships/hyperlink" Target="http://paperpile.com/b/Q7lYca/fI7k" TargetMode="External"/><Relationship Id="rId204" Type="http://schemas.openxmlformats.org/officeDocument/2006/relationships/hyperlink" Target="http://paperpile.com/b/Q7lYca/iPW1" TargetMode="External"/><Relationship Id="rId225" Type="http://schemas.openxmlformats.org/officeDocument/2006/relationships/hyperlink" Target="http://paperpile.com/b/Q7lYca/1bX7" TargetMode="External"/><Relationship Id="rId246" Type="http://schemas.openxmlformats.org/officeDocument/2006/relationships/hyperlink" Target="http://paperpile.com/b/Q7lYca/RlX0" TargetMode="External"/><Relationship Id="rId267" Type="http://schemas.openxmlformats.org/officeDocument/2006/relationships/hyperlink" Target="http://paperpile.com/b/Q7lYca/5zpz" TargetMode="External"/><Relationship Id="rId288" Type="http://schemas.openxmlformats.org/officeDocument/2006/relationships/hyperlink" Target="http://paperpile.com/b/Q7lYca/TkCs" TargetMode="External"/><Relationship Id="rId106" Type="http://schemas.openxmlformats.org/officeDocument/2006/relationships/hyperlink" Target="http://paperpile.com/b/Q7lYca/RRes" TargetMode="External"/><Relationship Id="rId127" Type="http://schemas.openxmlformats.org/officeDocument/2006/relationships/hyperlink" Target="http://paperpile.com/b/Q7lYca/ZF39" TargetMode="External"/><Relationship Id="rId313" Type="http://schemas.openxmlformats.org/officeDocument/2006/relationships/hyperlink" Target="http://paperpile.com/b/Q7lYca/Ovtf" TargetMode="External"/><Relationship Id="rId10" Type="http://schemas.openxmlformats.org/officeDocument/2006/relationships/hyperlink" Target="https://paperpile.com/c/Q7lYca/OzKz+TmW9+Ovtf" TargetMode="External"/><Relationship Id="rId31" Type="http://schemas.openxmlformats.org/officeDocument/2006/relationships/hyperlink" Target="https://paperpile.com/c/Q7lYca/TkCs" TargetMode="External"/><Relationship Id="rId52" Type="http://schemas.openxmlformats.org/officeDocument/2006/relationships/hyperlink" Target="http://paperpile.com/b/Q7lYca/qsjA" TargetMode="External"/><Relationship Id="rId73" Type="http://schemas.openxmlformats.org/officeDocument/2006/relationships/hyperlink" Target="http://paperpile.com/b/Q7lYca/imt8" TargetMode="External"/><Relationship Id="rId94" Type="http://schemas.openxmlformats.org/officeDocument/2006/relationships/hyperlink" Target="http://paperpile.com/b/Q7lYca/yNL1" TargetMode="External"/><Relationship Id="rId148" Type="http://schemas.openxmlformats.org/officeDocument/2006/relationships/hyperlink" Target="http://paperpile.com/b/Q7lYca/QJJ6" TargetMode="External"/><Relationship Id="rId169" Type="http://schemas.openxmlformats.org/officeDocument/2006/relationships/hyperlink" Target="http://paperpile.com/b/Q7lYca/xmEs" TargetMode="External"/><Relationship Id="rId334" Type="http://schemas.openxmlformats.org/officeDocument/2006/relationships/hyperlink" Target="http://paperpile.com/b/Q7lYca/MySI" TargetMode="External"/><Relationship Id="rId355" Type="http://schemas.openxmlformats.org/officeDocument/2006/relationships/hyperlink" Target="http://paperpile.com/b/Q7lYca/gTiF" TargetMode="External"/><Relationship Id="rId4" Type="http://schemas.openxmlformats.org/officeDocument/2006/relationships/hyperlink" Target="https://paperpile.com/c/Q7lYca/qsjA" TargetMode="External"/><Relationship Id="rId180" Type="http://schemas.openxmlformats.org/officeDocument/2006/relationships/hyperlink" Target="http://paperpile.com/b/Q7lYca/GzUI" TargetMode="External"/><Relationship Id="rId215" Type="http://schemas.openxmlformats.org/officeDocument/2006/relationships/hyperlink" Target="http://paperpile.com/b/Q7lYca/28mR" TargetMode="External"/><Relationship Id="rId236" Type="http://schemas.openxmlformats.org/officeDocument/2006/relationships/hyperlink" Target="http://paperpile.com/b/Q7lYca/uTM7" TargetMode="External"/><Relationship Id="rId257" Type="http://schemas.openxmlformats.org/officeDocument/2006/relationships/hyperlink" Target="http://paperpile.com/b/Q7lYca/Plmw" TargetMode="External"/><Relationship Id="rId278" Type="http://schemas.openxmlformats.org/officeDocument/2006/relationships/hyperlink" Target="http://paperpile.com/b/Q7lYca/eCd6" TargetMode="External"/><Relationship Id="rId303" Type="http://schemas.openxmlformats.org/officeDocument/2006/relationships/hyperlink" Target="http://paperpile.com/b/Q7lYca/B5UE" TargetMode="External"/><Relationship Id="rId42" Type="http://schemas.openxmlformats.org/officeDocument/2006/relationships/hyperlink" Target="http://paperpile.com/b/Q7lYca/pyg1" TargetMode="External"/><Relationship Id="rId84" Type="http://schemas.openxmlformats.org/officeDocument/2006/relationships/hyperlink" Target="http://paperpile.com/b/Q7lYca/oxUa" TargetMode="External"/><Relationship Id="rId138" Type="http://schemas.openxmlformats.org/officeDocument/2006/relationships/hyperlink" Target="http://paperpile.com/b/Q7lYca/OzKz" TargetMode="External"/><Relationship Id="rId345" Type="http://schemas.openxmlformats.org/officeDocument/2006/relationships/hyperlink" Target="http://paperpile.com/b/Q7lYca/whAt" TargetMode="External"/><Relationship Id="rId191" Type="http://schemas.openxmlformats.org/officeDocument/2006/relationships/hyperlink" Target="http://paperpile.com/b/Q7lYca/fI7k" TargetMode="External"/><Relationship Id="rId205" Type="http://schemas.openxmlformats.org/officeDocument/2006/relationships/hyperlink" Target="http://paperpile.com/b/Q7lYca/iPW1" TargetMode="External"/><Relationship Id="rId247" Type="http://schemas.openxmlformats.org/officeDocument/2006/relationships/hyperlink" Target="http://paperpile.com/b/Q7lYca/RlX0" TargetMode="External"/><Relationship Id="rId107" Type="http://schemas.openxmlformats.org/officeDocument/2006/relationships/hyperlink" Target="http://paperpile.com/b/Q7lYca/RRes" TargetMode="External"/><Relationship Id="rId289" Type="http://schemas.openxmlformats.org/officeDocument/2006/relationships/hyperlink" Target="http://paperpile.com/b/Q7lYca/TkCs" TargetMode="External"/><Relationship Id="rId11" Type="http://schemas.openxmlformats.org/officeDocument/2006/relationships/hyperlink" Target="https://paperpile.com/c/Q7lYca/w5tl" TargetMode="External"/><Relationship Id="rId53" Type="http://schemas.openxmlformats.org/officeDocument/2006/relationships/hyperlink" Target="http://paperpile.com/b/Q7lYca/qsjA" TargetMode="External"/><Relationship Id="rId149" Type="http://schemas.openxmlformats.org/officeDocument/2006/relationships/hyperlink" Target="http://paperpile.com/b/Q7lYca/QJJ6" TargetMode="External"/><Relationship Id="rId314" Type="http://schemas.openxmlformats.org/officeDocument/2006/relationships/hyperlink" Target="http://paperpile.com/b/Q7lYca/Ovtf" TargetMode="External"/><Relationship Id="rId356" Type="http://schemas.openxmlformats.org/officeDocument/2006/relationships/hyperlink" Target="http://paperpile.com/b/Q7lYca/gTiF" TargetMode="External"/><Relationship Id="rId95" Type="http://schemas.openxmlformats.org/officeDocument/2006/relationships/hyperlink" Target="http://paperpile.com/b/Q7lYca/yNL1" TargetMode="External"/><Relationship Id="rId160" Type="http://schemas.openxmlformats.org/officeDocument/2006/relationships/hyperlink" Target="http://paperpile.com/b/Q7lYca/dsRg" TargetMode="External"/><Relationship Id="rId216" Type="http://schemas.openxmlformats.org/officeDocument/2006/relationships/hyperlink" Target="http://paperpile.com/b/Q7lYca/28mR" TargetMode="External"/><Relationship Id="rId258" Type="http://schemas.openxmlformats.org/officeDocument/2006/relationships/hyperlink" Target="http://paperpile.com/b/Q7lYca/tGrc" TargetMode="External"/><Relationship Id="rId22" Type="http://schemas.openxmlformats.org/officeDocument/2006/relationships/hyperlink" Target="https://paperpile.com/c/Q7lYca/YHah+lOG0+pyg1" TargetMode="External"/><Relationship Id="rId64" Type="http://schemas.openxmlformats.org/officeDocument/2006/relationships/hyperlink" Target="http://paperpile.com/b/Q7lYca/jAo5" TargetMode="External"/><Relationship Id="rId118" Type="http://schemas.openxmlformats.org/officeDocument/2006/relationships/hyperlink" Target="http://paperpile.com/b/Q7lYca/kQ7P" TargetMode="External"/><Relationship Id="rId325" Type="http://schemas.openxmlformats.org/officeDocument/2006/relationships/hyperlink" Target="http://paperpile.com/b/Q7lYca/lOG0" TargetMode="External"/><Relationship Id="rId171" Type="http://schemas.openxmlformats.org/officeDocument/2006/relationships/hyperlink" Target="http://paperpile.com/b/Q7lYca/xmEs" TargetMode="External"/><Relationship Id="rId227" Type="http://schemas.openxmlformats.org/officeDocument/2006/relationships/hyperlink" Target="http://paperpile.com/b/Q7lYca/1bX7" TargetMode="External"/><Relationship Id="rId269" Type="http://schemas.openxmlformats.org/officeDocument/2006/relationships/hyperlink" Target="http://paperpile.com/b/Q7lYca/m6nt" TargetMode="External"/><Relationship Id="rId33" Type="http://schemas.openxmlformats.org/officeDocument/2006/relationships/hyperlink" Target="https://paperpile.com/c/Q7lYca/uTM7+MySI" TargetMode="External"/><Relationship Id="rId129" Type="http://schemas.openxmlformats.org/officeDocument/2006/relationships/hyperlink" Target="http://paperpile.com/b/Q7lYca/f1bU" TargetMode="External"/><Relationship Id="rId280" Type="http://schemas.openxmlformats.org/officeDocument/2006/relationships/hyperlink" Target="http://paperpile.com/b/Q7lYca/eCd6" TargetMode="External"/><Relationship Id="rId336" Type="http://schemas.openxmlformats.org/officeDocument/2006/relationships/hyperlink" Target="http://paperpile.com/b/Q7lYca/MySI" TargetMode="External"/><Relationship Id="rId75" Type="http://schemas.openxmlformats.org/officeDocument/2006/relationships/hyperlink" Target="http://paperpile.com/b/Q7lYca/imt8" TargetMode="External"/><Relationship Id="rId140" Type="http://schemas.openxmlformats.org/officeDocument/2006/relationships/hyperlink" Target="http://paperpile.com/b/Q7lYca/OzKz" TargetMode="External"/><Relationship Id="rId182" Type="http://schemas.openxmlformats.org/officeDocument/2006/relationships/hyperlink" Target="http://paperpile.com/b/Q7lYca/GzUI" TargetMode="External"/><Relationship Id="rId6" Type="http://schemas.openxmlformats.org/officeDocument/2006/relationships/hyperlink" Target="https://paperpile.com/c/Q7lYca/QJJ6" TargetMode="External"/><Relationship Id="rId238" Type="http://schemas.openxmlformats.org/officeDocument/2006/relationships/hyperlink" Target="http://paperpile.com/b/Q7lYca/vaVx" TargetMode="External"/><Relationship Id="rId291" Type="http://schemas.openxmlformats.org/officeDocument/2006/relationships/hyperlink" Target="http://paperpile.com/b/Q7lYca/TkCs" TargetMode="External"/><Relationship Id="rId305" Type="http://schemas.openxmlformats.org/officeDocument/2006/relationships/hyperlink" Target="http://paperpile.com/b/Q7lYca/B5UE" TargetMode="External"/><Relationship Id="rId347" Type="http://schemas.openxmlformats.org/officeDocument/2006/relationships/hyperlink" Target="http://paperpile.com/b/Q7lYca/whAt" TargetMode="External"/><Relationship Id="rId44" Type="http://schemas.openxmlformats.org/officeDocument/2006/relationships/hyperlink" Target="http://paperpile.com/b/Q7lYca/jyjM" TargetMode="External"/><Relationship Id="rId86" Type="http://schemas.openxmlformats.org/officeDocument/2006/relationships/hyperlink" Target="http://paperpile.com/b/Q7lYca/oxUa" TargetMode="External"/><Relationship Id="rId151" Type="http://schemas.openxmlformats.org/officeDocument/2006/relationships/hyperlink" Target="http://paperpile.com/b/Q7lYca/QJJ6" TargetMode="External"/><Relationship Id="rId193" Type="http://schemas.openxmlformats.org/officeDocument/2006/relationships/hyperlink" Target="http://paperpile.com/b/Q7lYca/gprD" TargetMode="External"/><Relationship Id="rId207" Type="http://schemas.openxmlformats.org/officeDocument/2006/relationships/hyperlink" Target="http://paperpile.com/b/Q7lYca/iPW1" TargetMode="External"/><Relationship Id="rId249" Type="http://schemas.openxmlformats.org/officeDocument/2006/relationships/hyperlink" Target="http://paperpile.com/b/Q7lYca/Vyxp" TargetMode="External"/><Relationship Id="rId13" Type="http://schemas.openxmlformats.org/officeDocument/2006/relationships/hyperlink" Target="https://paperpile.com/c/Q7lYca/m6nt+DHwC" TargetMode="External"/><Relationship Id="rId109" Type="http://schemas.openxmlformats.org/officeDocument/2006/relationships/hyperlink" Target="http://paperpile.com/b/Q7lYca/ecZv" TargetMode="External"/><Relationship Id="rId260" Type="http://schemas.openxmlformats.org/officeDocument/2006/relationships/hyperlink" Target="http://paperpile.com/b/Q7lYca/tGrc" TargetMode="External"/><Relationship Id="rId316" Type="http://schemas.openxmlformats.org/officeDocument/2006/relationships/hyperlink" Target="http://paperpile.com/b/Q7lYca/Ovtf" TargetMode="External"/><Relationship Id="rId55" Type="http://schemas.openxmlformats.org/officeDocument/2006/relationships/hyperlink" Target="http://paperpile.com/b/Q7lYca/PNSw" TargetMode="External"/><Relationship Id="rId97" Type="http://schemas.openxmlformats.org/officeDocument/2006/relationships/hyperlink" Target="http://paperpile.com/b/Q7lYca/yNL1" TargetMode="External"/><Relationship Id="rId120" Type="http://schemas.openxmlformats.org/officeDocument/2006/relationships/hyperlink" Target="http://paperpile.com/b/Q7lYca/kQ7P" TargetMode="External"/><Relationship Id="rId358" Type="http://schemas.openxmlformats.org/officeDocument/2006/relationships/fontTable" Target="fontTable.xml"/><Relationship Id="rId162" Type="http://schemas.openxmlformats.org/officeDocument/2006/relationships/hyperlink" Target="http://paperpile.com/b/Q7lYca/dsRg" TargetMode="External"/><Relationship Id="rId218" Type="http://schemas.openxmlformats.org/officeDocument/2006/relationships/hyperlink" Target="http://paperpile.com/b/Q7lYca/SSxV" TargetMode="External"/><Relationship Id="rId271" Type="http://schemas.openxmlformats.org/officeDocument/2006/relationships/hyperlink" Target="http://paperpile.com/b/Q7lYca/m6nt" TargetMode="External"/><Relationship Id="rId24" Type="http://schemas.openxmlformats.org/officeDocument/2006/relationships/hyperlink" Target="https://paperpile.com/c/Q7lYca/GzUI" TargetMode="External"/><Relationship Id="rId66" Type="http://schemas.openxmlformats.org/officeDocument/2006/relationships/hyperlink" Target="http://paperpile.com/b/Q7lYca/jAo5" TargetMode="External"/><Relationship Id="rId131" Type="http://schemas.openxmlformats.org/officeDocument/2006/relationships/hyperlink" Target="http://paperpile.com/b/Q7lYca/f1bU" TargetMode="External"/><Relationship Id="rId327" Type="http://schemas.openxmlformats.org/officeDocument/2006/relationships/hyperlink" Target="http://paperpile.com/b/Q7lYca/lOG0" TargetMode="External"/><Relationship Id="rId173" Type="http://schemas.openxmlformats.org/officeDocument/2006/relationships/hyperlink" Target="http://paperpile.com/b/Q7lYca/L7Ph" TargetMode="External"/><Relationship Id="rId229" Type="http://schemas.openxmlformats.org/officeDocument/2006/relationships/hyperlink" Target="http://paperpile.com/b/Q7lYca/AdHN" TargetMode="External"/><Relationship Id="rId240" Type="http://schemas.openxmlformats.org/officeDocument/2006/relationships/hyperlink" Target="http://paperpile.com/b/Q7lYca/vaVx" TargetMode="External"/><Relationship Id="rId35" Type="http://schemas.openxmlformats.org/officeDocument/2006/relationships/hyperlink" Target="https://paperpile.com/c/Q7lYca/tHJK+KOnO" TargetMode="External"/><Relationship Id="rId77" Type="http://schemas.openxmlformats.org/officeDocument/2006/relationships/hyperlink" Target="http://paperpile.com/b/Q7lYca/imt8" TargetMode="External"/><Relationship Id="rId100" Type="http://schemas.openxmlformats.org/officeDocument/2006/relationships/hyperlink" Target="http://paperpile.com/b/Q7lYca/KOnO" TargetMode="External"/><Relationship Id="rId282" Type="http://schemas.openxmlformats.org/officeDocument/2006/relationships/hyperlink" Target="http://paperpile.com/b/Q7lYca/eCd6" TargetMode="External"/><Relationship Id="rId338" Type="http://schemas.openxmlformats.org/officeDocument/2006/relationships/hyperlink" Target="http://paperpile.com/b/Q7lYca/Jn3E" TargetMode="External"/><Relationship Id="rId8" Type="http://schemas.openxmlformats.org/officeDocument/2006/relationships/hyperlink" Target="https://paperpile.com/c/Q7lYca/B5UE" TargetMode="External"/><Relationship Id="rId142" Type="http://schemas.openxmlformats.org/officeDocument/2006/relationships/hyperlink" Target="http://paperpile.com/b/Q7lYca/OzKz" TargetMode="External"/><Relationship Id="rId184" Type="http://schemas.openxmlformats.org/officeDocument/2006/relationships/hyperlink" Target="http://paperpile.com/b/Q7lYca/Qu9m" TargetMode="External"/><Relationship Id="rId251" Type="http://schemas.openxmlformats.org/officeDocument/2006/relationships/hyperlink" Target="http://paperpile.com/b/Q7lYca/Vyx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14</Pages>
  <Words>8497</Words>
  <Characters>48439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Jake Mann</cp:lastModifiedBy>
  <cp:revision>15</cp:revision>
  <dcterms:created xsi:type="dcterms:W3CDTF">2020-09-15T05:21:00Z</dcterms:created>
  <dcterms:modified xsi:type="dcterms:W3CDTF">2020-09-30T04:51:00Z</dcterms:modified>
</cp:coreProperties>
</file>