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162CA" w14:textId="77777777" w:rsidR="009061E4" w:rsidRPr="007A0552" w:rsidRDefault="009061E4" w:rsidP="009061E4">
      <w:pPr>
        <w:rPr>
          <w:b/>
          <w:szCs w:val="28"/>
        </w:rPr>
      </w:pPr>
      <w:r w:rsidRPr="007A0552">
        <w:rPr>
          <w:b/>
          <w:szCs w:val="28"/>
        </w:rPr>
        <w:t xml:space="preserve">Glutathione and </w:t>
      </w:r>
      <w:r>
        <w:rPr>
          <w:b/>
          <w:szCs w:val="28"/>
        </w:rPr>
        <w:t>aging</w:t>
      </w:r>
    </w:p>
    <w:p w14:paraId="4B57D9F7" w14:textId="3AD0E344" w:rsidR="009061E4" w:rsidRPr="007A0552" w:rsidRDefault="009061E4" w:rsidP="009061E4">
      <w:pPr>
        <w:rPr>
          <w:b/>
          <w:szCs w:val="28"/>
        </w:rPr>
      </w:pPr>
      <w:r w:rsidRPr="007A0552">
        <w:rPr>
          <w:szCs w:val="28"/>
        </w:rPr>
        <w:t xml:space="preserve">There was a significant reduction in glutathione levels </w:t>
      </w:r>
      <w:r w:rsidRPr="007A0552">
        <w:t xml:space="preserve">with increased adult age in </w:t>
      </w:r>
      <w:r w:rsidRPr="007A0552">
        <w:rPr>
          <w:i/>
        </w:rPr>
        <w:t xml:space="preserve">C. elegans </w:t>
      </w:r>
      <w:r w:rsidRPr="007A0552">
        <w:t>(</w:t>
      </w:r>
      <w:r w:rsidRPr="007A0552">
        <w:rPr>
          <w:b/>
        </w:rPr>
        <w:t xml:space="preserve">Figure </w:t>
      </w:r>
      <w:r>
        <w:rPr>
          <w:b/>
        </w:rPr>
        <w:t>1</w:t>
      </w:r>
      <w:r w:rsidRPr="007A0552">
        <w:rPr>
          <w:b/>
        </w:rPr>
        <w:t>c</w:t>
      </w:r>
      <w:r w:rsidRPr="007A0552">
        <w:t xml:space="preserve">). </w:t>
      </w:r>
      <w:r w:rsidRPr="007A0552">
        <w:rPr>
          <w:szCs w:val="28"/>
        </w:rPr>
        <w:t xml:space="preserve">For comparisons between age and treatment groups an Ordinary one-way ANOVA was performed, followed by Tukey’s multiple comparisons test (ANOVA: </w:t>
      </w:r>
      <w:r w:rsidRPr="007A0552">
        <w:t xml:space="preserve">F (3, 20) = 32.96, </w:t>
      </w:r>
      <w:r w:rsidRPr="007A0552">
        <w:rPr>
          <w:i/>
        </w:rPr>
        <w:t>p</w:t>
      </w:r>
      <w:r w:rsidRPr="007A0552">
        <w:t>&lt; 0.0001)</w:t>
      </w:r>
      <w:r w:rsidRPr="007A0552">
        <w:rPr>
          <w:szCs w:val="28"/>
        </w:rPr>
        <w:t xml:space="preserve">. The results of the pairwise comparisons, corrected for multiple comparisons, are shown in </w:t>
      </w:r>
      <w:r w:rsidRPr="007A0552">
        <w:rPr>
          <w:b/>
          <w:szCs w:val="28"/>
        </w:rPr>
        <w:t xml:space="preserve">Table </w:t>
      </w:r>
      <w:r>
        <w:rPr>
          <w:b/>
          <w:szCs w:val="28"/>
        </w:rPr>
        <w:t>1</w:t>
      </w:r>
      <w:r w:rsidRPr="007A0552">
        <w:rPr>
          <w:szCs w:val="28"/>
        </w:rPr>
        <w:t>.</w:t>
      </w:r>
    </w:p>
    <w:p w14:paraId="4E2DD1D9" w14:textId="77777777" w:rsidR="009061E4" w:rsidRPr="007A0552" w:rsidRDefault="009061E4" w:rsidP="009061E4">
      <w:pPr>
        <w:rPr>
          <w:b/>
          <w:sz w:val="28"/>
          <w:szCs w:val="22"/>
        </w:rPr>
      </w:pPr>
    </w:p>
    <w:p w14:paraId="4ED84A52" w14:textId="4073E0CD" w:rsidR="009061E4" w:rsidRPr="007A0552" w:rsidRDefault="009061E4" w:rsidP="009061E4">
      <w:pPr>
        <w:snapToGrid w:val="0"/>
        <w:spacing w:after="120"/>
        <w:rPr>
          <w:b/>
          <w:sz w:val="28"/>
        </w:rPr>
      </w:pPr>
      <w:r w:rsidRPr="007A0552">
        <w:rPr>
          <w:b/>
          <w:sz w:val="28"/>
          <w:szCs w:val="22"/>
        </w:rPr>
        <w:t xml:space="preserve">Table </w:t>
      </w:r>
      <w:r>
        <w:rPr>
          <w:b/>
          <w:sz w:val="28"/>
          <w:szCs w:val="22"/>
        </w:rPr>
        <w:t>1</w:t>
      </w:r>
      <w:r w:rsidRPr="007A0552">
        <w:rPr>
          <w:b/>
          <w:sz w:val="28"/>
          <w:szCs w:val="22"/>
        </w:rPr>
        <w:t>:</w:t>
      </w:r>
      <w:r w:rsidRPr="007A0552">
        <w:rPr>
          <w:szCs w:val="22"/>
        </w:rPr>
        <w:t xml:space="preserve"> Summary of glutathione level comparisons between ages</w:t>
      </w:r>
    </w:p>
    <w:tbl>
      <w:tblPr>
        <w:tblW w:w="9781" w:type="dxa"/>
        <w:tblInd w:w="25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560"/>
        <w:gridCol w:w="2551"/>
        <w:gridCol w:w="1418"/>
        <w:gridCol w:w="1559"/>
      </w:tblGrid>
      <w:tr w:rsidR="009061E4" w:rsidRPr="007A0552" w14:paraId="31E17D32" w14:textId="77777777" w:rsidTr="008E6371"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8197C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7A0552">
              <w:t>Tukey's multiple comparisons test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680E3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7A0552">
              <w:t>Mean Diff.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B7250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7A0552">
              <w:t>95.00% CI of diff.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D25A0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Significant?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95EAA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7A0552">
              <w:t xml:space="preserve">Adjusted </w:t>
            </w:r>
            <w:r w:rsidRPr="007A0552">
              <w:rPr>
                <w:i/>
              </w:rPr>
              <w:t>p</w:t>
            </w:r>
            <w:r w:rsidRPr="007A0552">
              <w:t xml:space="preserve"> Value</w:t>
            </w:r>
          </w:p>
        </w:tc>
      </w:tr>
      <w:tr w:rsidR="009061E4" w:rsidRPr="007A0552" w14:paraId="6A081F78" w14:textId="77777777" w:rsidTr="008E6371">
        <w:tblPrEx>
          <w:tblBorders>
            <w:top w:val="none" w:sz="0" w:space="0" w:color="auto"/>
          </w:tblBorders>
        </w:tblPrEx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CAE0C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7A0552">
              <w:t>Day 1 vs. Day 4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59FDD5C1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0.1964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14:paraId="79FE2D51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0.08439 to 0.3085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14:paraId="271D8552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Yes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14:paraId="32906F3C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0.0003</w:t>
            </w:r>
          </w:p>
        </w:tc>
      </w:tr>
      <w:tr w:rsidR="009061E4" w:rsidRPr="007A0552" w14:paraId="7F253509" w14:textId="77777777" w:rsidTr="008E6371">
        <w:tblPrEx>
          <w:tblBorders>
            <w:top w:val="none" w:sz="0" w:space="0" w:color="auto"/>
          </w:tblBorders>
        </w:tblPrEx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C3428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7A0552">
              <w:t>Day1 vs. Day 8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6D59BC25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0.2738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14:paraId="2693BA93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0.1618 to 0.3858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14:paraId="0C6958DF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Yes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14:paraId="408310B8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&lt;0.0001</w:t>
            </w:r>
          </w:p>
        </w:tc>
      </w:tr>
      <w:tr w:rsidR="009061E4" w:rsidRPr="007A0552" w14:paraId="486A9595" w14:textId="77777777" w:rsidTr="008E6371">
        <w:tblPrEx>
          <w:tblBorders>
            <w:top w:val="none" w:sz="0" w:space="0" w:color="auto"/>
          </w:tblBorders>
        </w:tblPrEx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0A470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7A0552">
              <w:t>Day 1 vs. Day 10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6961346D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0.3667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14:paraId="51252E56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0.2546 to 0.4787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14:paraId="1A6F72EF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Yes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14:paraId="4098FE8F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&lt;0.0001</w:t>
            </w:r>
          </w:p>
        </w:tc>
      </w:tr>
      <w:tr w:rsidR="009061E4" w:rsidRPr="007A0552" w14:paraId="73CF1108" w14:textId="77777777" w:rsidTr="008E6371">
        <w:tblPrEx>
          <w:tblBorders>
            <w:top w:val="none" w:sz="0" w:space="0" w:color="auto"/>
          </w:tblBorders>
        </w:tblPrEx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9429B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7A0552">
              <w:t>Day 4 vs. Day 8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647D071A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0.07738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14:paraId="2B8665A2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-0.03466 to 0.1894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14:paraId="5DF5D4FC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No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14:paraId="3AF8BF48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0.2992</w:t>
            </w:r>
          </w:p>
        </w:tc>
      </w:tr>
      <w:tr w:rsidR="009061E4" w:rsidRPr="007A0552" w14:paraId="74117BD8" w14:textId="77777777" w:rsidTr="008E6371">
        <w:tblPrEx>
          <w:tblBorders>
            <w:top w:val="none" w:sz="0" w:space="0" w:color="auto"/>
          </w:tblBorders>
        </w:tblPrEx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D64FA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7A0552">
              <w:t>Day 4 vs. Day 10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07A7BB71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0.1702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14:paraId="48CE91C0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0.0582 to 0.2823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14:paraId="37BA5954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Yes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14:paraId="0301B88C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0.0015</w:t>
            </w:r>
          </w:p>
        </w:tc>
      </w:tr>
      <w:tr w:rsidR="009061E4" w:rsidRPr="007A0552" w14:paraId="3D3EDAE3" w14:textId="77777777" w:rsidTr="008E6371"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8F505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7A0552">
              <w:t>Day 8 vs. Day 10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14:paraId="016CB2C9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0.09286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14:paraId="4213870F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-0.01918 to 0.2049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14:paraId="02313394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No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14:paraId="34946DA3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0.1423</w:t>
            </w:r>
          </w:p>
        </w:tc>
      </w:tr>
    </w:tbl>
    <w:p w14:paraId="2F600AB0" w14:textId="77777777" w:rsidR="009061E4" w:rsidRDefault="009061E4" w:rsidP="009061E4">
      <w:pPr>
        <w:rPr>
          <w:b/>
          <w:sz w:val="28"/>
        </w:rPr>
      </w:pPr>
    </w:p>
    <w:p w14:paraId="1286BBB6" w14:textId="77777777" w:rsidR="009061E4" w:rsidRPr="007A0552" w:rsidRDefault="009061E4" w:rsidP="009061E4">
      <w:pPr>
        <w:rPr>
          <w:b/>
          <w:sz w:val="28"/>
        </w:rPr>
      </w:pPr>
    </w:p>
    <w:p w14:paraId="55DBEA51" w14:textId="77777777" w:rsidR="009061E4" w:rsidRPr="007A0552" w:rsidRDefault="009061E4" w:rsidP="009061E4">
      <w:pPr>
        <w:rPr>
          <w:b/>
        </w:rPr>
      </w:pPr>
      <w:r w:rsidRPr="007A0552">
        <w:rPr>
          <w:b/>
        </w:rPr>
        <w:t>Glutathione depletion</w:t>
      </w:r>
    </w:p>
    <w:p w14:paraId="70B8FDEA" w14:textId="7AAB8788" w:rsidR="009061E4" w:rsidRPr="007A0552" w:rsidRDefault="009061E4" w:rsidP="009061E4">
      <w:pPr>
        <w:rPr>
          <w:b/>
          <w:szCs w:val="28"/>
        </w:rPr>
      </w:pPr>
      <w:r w:rsidRPr="007A0552">
        <w:rPr>
          <w:szCs w:val="28"/>
        </w:rPr>
        <w:t>There was a significant reduction in glutathione levels after treatment with of 4 Day old adults with DEM (</w:t>
      </w:r>
      <w:r w:rsidRPr="007A0552">
        <w:rPr>
          <w:b/>
          <w:szCs w:val="28"/>
        </w:rPr>
        <w:t xml:space="preserve">Figure </w:t>
      </w:r>
      <w:r>
        <w:rPr>
          <w:b/>
          <w:szCs w:val="28"/>
        </w:rPr>
        <w:t>1</w:t>
      </w:r>
      <w:r w:rsidRPr="007A0552">
        <w:rPr>
          <w:b/>
          <w:szCs w:val="28"/>
        </w:rPr>
        <w:t>f</w:t>
      </w:r>
      <w:r w:rsidRPr="007A0552">
        <w:rPr>
          <w:szCs w:val="28"/>
        </w:rPr>
        <w:t>)</w:t>
      </w:r>
      <w:r w:rsidRPr="007A0552">
        <w:rPr>
          <w:i/>
        </w:rPr>
        <w:t>.</w:t>
      </w:r>
      <w:r w:rsidRPr="007A0552">
        <w:t xml:space="preserve"> Pre-treatment with SIH protected against this reduction, with this treatment also resulting in a higher basal level of glutathione. For c</w:t>
      </w:r>
      <w:r w:rsidRPr="007A0552">
        <w:rPr>
          <w:szCs w:val="28"/>
        </w:rPr>
        <w:t xml:space="preserve">omparisons between treatment groups an Ordinary one-way ANOVA was performed, followed by Tukey’s multiple comparisons test (ANOVA: </w:t>
      </w:r>
      <w:r w:rsidRPr="007A0552">
        <w:t xml:space="preserve">F (5, 30) = 50.97, </w:t>
      </w:r>
      <w:r w:rsidRPr="007A0552">
        <w:rPr>
          <w:i/>
        </w:rPr>
        <w:t>p</w:t>
      </w:r>
      <w:r w:rsidRPr="007A0552">
        <w:t>&lt; 0.0001)</w:t>
      </w:r>
      <w:r w:rsidRPr="007A0552">
        <w:rPr>
          <w:szCs w:val="28"/>
        </w:rPr>
        <w:t xml:space="preserve">. The results of the pairwise comparisons, corrected for multiple comparisons, are shown in </w:t>
      </w:r>
      <w:r w:rsidRPr="007A0552">
        <w:rPr>
          <w:b/>
          <w:szCs w:val="28"/>
        </w:rPr>
        <w:t xml:space="preserve">Table </w:t>
      </w:r>
      <w:bookmarkStart w:id="0" w:name="_GoBack"/>
      <w:bookmarkEnd w:id="0"/>
      <w:r w:rsidRPr="007A0552">
        <w:rPr>
          <w:b/>
          <w:szCs w:val="28"/>
        </w:rPr>
        <w:t>2.</w:t>
      </w:r>
    </w:p>
    <w:p w14:paraId="03F1E7B5" w14:textId="77777777" w:rsidR="009061E4" w:rsidRPr="007A0552" w:rsidRDefault="009061E4" w:rsidP="009061E4">
      <w:pPr>
        <w:rPr>
          <w:b/>
          <w:sz w:val="28"/>
        </w:rPr>
      </w:pPr>
    </w:p>
    <w:p w14:paraId="7252BB3B" w14:textId="77777777" w:rsidR="009061E4" w:rsidRDefault="009061E4" w:rsidP="009061E4">
      <w:pPr>
        <w:snapToGrid w:val="0"/>
        <w:spacing w:after="120"/>
        <w:rPr>
          <w:b/>
          <w:sz w:val="28"/>
          <w:szCs w:val="22"/>
        </w:rPr>
      </w:pPr>
    </w:p>
    <w:p w14:paraId="6AE5B447" w14:textId="3883FEC0" w:rsidR="009061E4" w:rsidRPr="007A0552" w:rsidRDefault="009061E4" w:rsidP="009061E4">
      <w:pPr>
        <w:snapToGrid w:val="0"/>
        <w:spacing w:after="120"/>
        <w:rPr>
          <w:b/>
          <w:sz w:val="28"/>
        </w:rPr>
      </w:pPr>
      <w:r w:rsidRPr="007A0552">
        <w:rPr>
          <w:b/>
          <w:sz w:val="28"/>
          <w:szCs w:val="22"/>
        </w:rPr>
        <w:t xml:space="preserve">Table </w:t>
      </w:r>
      <w:r>
        <w:rPr>
          <w:b/>
          <w:sz w:val="28"/>
          <w:szCs w:val="22"/>
        </w:rPr>
        <w:t>2</w:t>
      </w:r>
      <w:r w:rsidRPr="007A0552">
        <w:rPr>
          <w:b/>
          <w:sz w:val="28"/>
          <w:szCs w:val="22"/>
        </w:rPr>
        <w:t>:</w:t>
      </w:r>
      <w:r w:rsidRPr="007A0552">
        <w:rPr>
          <w:szCs w:val="22"/>
        </w:rPr>
        <w:t xml:space="preserve"> Summary of glutathione level comparisons after DEM exposure with pre-treatment</w:t>
      </w:r>
    </w:p>
    <w:tbl>
      <w:tblPr>
        <w:tblW w:w="10490" w:type="dxa"/>
        <w:tblInd w:w="-15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417"/>
        <w:gridCol w:w="2268"/>
        <w:gridCol w:w="1276"/>
        <w:gridCol w:w="1134"/>
      </w:tblGrid>
      <w:tr w:rsidR="009061E4" w:rsidRPr="007A0552" w14:paraId="30E860F8" w14:textId="77777777" w:rsidTr="008E6371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1ECBA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7A0552">
              <w:t>Tukey's multiple comparisons test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34275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Mean Diff.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966C3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95 % CI of diff.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7FBAA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Significant?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E84C5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 xml:space="preserve">Adjusted </w:t>
            </w:r>
            <w:r w:rsidRPr="007A0552">
              <w:rPr>
                <w:i/>
              </w:rPr>
              <w:t>p</w:t>
            </w:r>
            <w:r w:rsidRPr="007A0552">
              <w:t xml:space="preserve"> Value</w:t>
            </w:r>
          </w:p>
        </w:tc>
      </w:tr>
      <w:tr w:rsidR="009061E4" w:rsidRPr="007A0552" w14:paraId="5F41F33F" w14:textId="77777777" w:rsidTr="008E6371">
        <w:tblPrEx>
          <w:tblBorders>
            <w:top w:val="none" w:sz="0" w:space="0" w:color="auto"/>
          </w:tblBorders>
        </w:tblPrEx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CD70B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7A0552">
              <w:t>Day 4 Control vs Day 4 Lip-1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7C32AFBD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-0.04508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3F8CD155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-0.3588 to 0.2686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14:paraId="18478478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No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0AB1BA3A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0.9997</w:t>
            </w:r>
          </w:p>
        </w:tc>
      </w:tr>
      <w:tr w:rsidR="009061E4" w:rsidRPr="007A0552" w14:paraId="29FF5DA1" w14:textId="77777777" w:rsidTr="008E6371">
        <w:tblPrEx>
          <w:tblBorders>
            <w:top w:val="none" w:sz="0" w:space="0" w:color="auto"/>
          </w:tblBorders>
        </w:tblPrEx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DB03A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7A0552">
              <w:t>Day 4 Control vs Day 4 SIH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0DFE499C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-0.6447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6F5AA369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-0.9584 to -0.331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14:paraId="033BF521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Yes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2E37B3F4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&lt;0.0001</w:t>
            </w:r>
          </w:p>
        </w:tc>
      </w:tr>
      <w:tr w:rsidR="009061E4" w:rsidRPr="007A0552" w14:paraId="3507609B" w14:textId="77777777" w:rsidTr="008E6371">
        <w:tblPrEx>
          <w:tblBorders>
            <w:top w:val="none" w:sz="0" w:space="0" w:color="auto"/>
          </w:tblBorders>
        </w:tblPrEx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7A6A1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7A0552">
              <w:t>Day 4 Ctl vs. Day 4 Ctl + DEM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548050B8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0.6921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59A581B4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0.409 to 0.9752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14:paraId="3D6DAE95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Yes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33CF5BF4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&lt;0.0001</w:t>
            </w:r>
          </w:p>
        </w:tc>
      </w:tr>
      <w:tr w:rsidR="009061E4" w:rsidRPr="007A0552" w14:paraId="718BF22D" w14:textId="77777777" w:rsidTr="008E6371">
        <w:tblPrEx>
          <w:tblBorders>
            <w:top w:val="none" w:sz="0" w:space="0" w:color="auto"/>
          </w:tblBorders>
        </w:tblPrEx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1E04A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7A0552">
              <w:t>Day 4 Lip-1 vs. Day 4 Lip-1 + DEM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03D669C0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0.7379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53A3AFC2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0.4515 to 1.024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14:paraId="499A8A7B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Yes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48BF64D4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&lt;0.0001</w:t>
            </w:r>
          </w:p>
        </w:tc>
      </w:tr>
      <w:tr w:rsidR="009061E4" w:rsidRPr="007A0552" w14:paraId="5A7CC59C" w14:textId="77777777" w:rsidTr="008E6371">
        <w:tblPrEx>
          <w:tblBorders>
            <w:top w:val="none" w:sz="0" w:space="0" w:color="auto"/>
          </w:tblBorders>
        </w:tblPrEx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6AE66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7A0552">
              <w:t>Day 4 SIH vs. Day 4 SIH + DEM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66ED30E1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0.7667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34791FED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0.4857 to 1.048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14:paraId="25CA8810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Yes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65D293CB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&lt;0.0001</w:t>
            </w:r>
          </w:p>
        </w:tc>
      </w:tr>
      <w:tr w:rsidR="009061E4" w:rsidRPr="007A0552" w14:paraId="06CD3094" w14:textId="77777777" w:rsidTr="008E6371">
        <w:tblPrEx>
          <w:tblBorders>
            <w:top w:val="none" w:sz="0" w:space="0" w:color="auto"/>
          </w:tblBorders>
        </w:tblPrEx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5DCF7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7A0552">
              <w:t>Day 4 Ctl + DEM vs. Day 4 Lip-1 + DEM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7EEAF420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0.0006989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16A46E55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-0.2518 to 0.2532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14:paraId="3D296C59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No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792E7862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&gt;0.9999</w:t>
            </w:r>
          </w:p>
        </w:tc>
      </w:tr>
      <w:tr w:rsidR="009061E4" w:rsidRPr="007A0552" w14:paraId="5381FE76" w14:textId="77777777" w:rsidTr="008E6371">
        <w:tblPrEx>
          <w:tblBorders>
            <w:top w:val="none" w:sz="0" w:space="0" w:color="auto"/>
          </w:tblBorders>
        </w:tblPrEx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D63AD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7A0552">
              <w:t>Day 4 Ctl + DEM vs. Day 4 Lip-1 + DEM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4A75A961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-0.5701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1EEFDDA9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-0.8166 to -0.3237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14:paraId="731753B0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 w:rsidRPr="007A0552">
              <w:t>Yes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14:paraId="60F28916" w14:textId="77777777" w:rsidR="009061E4" w:rsidRPr="007A0552" w:rsidRDefault="009061E4" w:rsidP="008E63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</w:pPr>
            <w:r w:rsidRPr="007A0552">
              <w:t>&lt;0.0001</w:t>
            </w:r>
          </w:p>
        </w:tc>
      </w:tr>
    </w:tbl>
    <w:p w14:paraId="36824754" w14:textId="77777777" w:rsidR="009F3621" w:rsidRDefault="00212FAB"/>
    <w:sectPr w:rsidR="009F3621" w:rsidSect="009061E4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E4"/>
    <w:rsid w:val="0001328E"/>
    <w:rsid w:val="0002155D"/>
    <w:rsid w:val="0002473A"/>
    <w:rsid w:val="00026295"/>
    <w:rsid w:val="000406B5"/>
    <w:rsid w:val="000465E4"/>
    <w:rsid w:val="000557FD"/>
    <w:rsid w:val="00061346"/>
    <w:rsid w:val="0006340C"/>
    <w:rsid w:val="00065E42"/>
    <w:rsid w:val="000837E8"/>
    <w:rsid w:val="000A15EF"/>
    <w:rsid w:val="000A5457"/>
    <w:rsid w:val="000A5A75"/>
    <w:rsid w:val="000D017E"/>
    <w:rsid w:val="000D1D22"/>
    <w:rsid w:val="000E3AD6"/>
    <w:rsid w:val="000F0BF3"/>
    <w:rsid w:val="000F0C74"/>
    <w:rsid w:val="00102D8E"/>
    <w:rsid w:val="00103B60"/>
    <w:rsid w:val="0015227E"/>
    <w:rsid w:val="00153A9A"/>
    <w:rsid w:val="00155401"/>
    <w:rsid w:val="0017181D"/>
    <w:rsid w:val="001758EC"/>
    <w:rsid w:val="001767B8"/>
    <w:rsid w:val="001827FD"/>
    <w:rsid w:val="0018407F"/>
    <w:rsid w:val="00190954"/>
    <w:rsid w:val="0019175E"/>
    <w:rsid w:val="001A1A27"/>
    <w:rsid w:val="001A2910"/>
    <w:rsid w:val="001B1340"/>
    <w:rsid w:val="001D773B"/>
    <w:rsid w:val="001E5311"/>
    <w:rsid w:val="001F2B6C"/>
    <w:rsid w:val="00212FAB"/>
    <w:rsid w:val="0022780C"/>
    <w:rsid w:val="00250B02"/>
    <w:rsid w:val="00254206"/>
    <w:rsid w:val="0026616F"/>
    <w:rsid w:val="002908D8"/>
    <w:rsid w:val="002B7EFE"/>
    <w:rsid w:val="002C2517"/>
    <w:rsid w:val="002D1489"/>
    <w:rsid w:val="002D47C9"/>
    <w:rsid w:val="002D582C"/>
    <w:rsid w:val="002D66BD"/>
    <w:rsid w:val="002D72B5"/>
    <w:rsid w:val="002D7498"/>
    <w:rsid w:val="002E08AF"/>
    <w:rsid w:val="002E6F8D"/>
    <w:rsid w:val="002E728E"/>
    <w:rsid w:val="00304E83"/>
    <w:rsid w:val="00320C77"/>
    <w:rsid w:val="0032125A"/>
    <w:rsid w:val="00324542"/>
    <w:rsid w:val="0034607B"/>
    <w:rsid w:val="00361A89"/>
    <w:rsid w:val="003733DB"/>
    <w:rsid w:val="00380627"/>
    <w:rsid w:val="003939A6"/>
    <w:rsid w:val="00394110"/>
    <w:rsid w:val="0039779B"/>
    <w:rsid w:val="003B58DC"/>
    <w:rsid w:val="003B7DEE"/>
    <w:rsid w:val="003D1FA1"/>
    <w:rsid w:val="003E23CA"/>
    <w:rsid w:val="003E5A64"/>
    <w:rsid w:val="003F7C4A"/>
    <w:rsid w:val="004129CE"/>
    <w:rsid w:val="00414CBD"/>
    <w:rsid w:val="00424791"/>
    <w:rsid w:val="00427837"/>
    <w:rsid w:val="00450331"/>
    <w:rsid w:val="00451A29"/>
    <w:rsid w:val="004525FC"/>
    <w:rsid w:val="00465AB1"/>
    <w:rsid w:val="0047400E"/>
    <w:rsid w:val="00474D28"/>
    <w:rsid w:val="00481E67"/>
    <w:rsid w:val="004C2CD3"/>
    <w:rsid w:val="004C5FBE"/>
    <w:rsid w:val="004D7D81"/>
    <w:rsid w:val="004E29BF"/>
    <w:rsid w:val="004E62CB"/>
    <w:rsid w:val="004F3B43"/>
    <w:rsid w:val="00553F25"/>
    <w:rsid w:val="00560E88"/>
    <w:rsid w:val="005776B7"/>
    <w:rsid w:val="005842C3"/>
    <w:rsid w:val="005D1D9D"/>
    <w:rsid w:val="005D3390"/>
    <w:rsid w:val="005D5221"/>
    <w:rsid w:val="006012BD"/>
    <w:rsid w:val="00612965"/>
    <w:rsid w:val="00621028"/>
    <w:rsid w:val="00636F5A"/>
    <w:rsid w:val="00637653"/>
    <w:rsid w:val="006500AF"/>
    <w:rsid w:val="00654C1E"/>
    <w:rsid w:val="00657EFB"/>
    <w:rsid w:val="006625F6"/>
    <w:rsid w:val="006A58E2"/>
    <w:rsid w:val="006B43A4"/>
    <w:rsid w:val="006B7059"/>
    <w:rsid w:val="006D3FB1"/>
    <w:rsid w:val="006D4B19"/>
    <w:rsid w:val="006D604C"/>
    <w:rsid w:val="006E4E6A"/>
    <w:rsid w:val="007069EB"/>
    <w:rsid w:val="0070709A"/>
    <w:rsid w:val="007235F9"/>
    <w:rsid w:val="00733084"/>
    <w:rsid w:val="00757CE7"/>
    <w:rsid w:val="00765F4C"/>
    <w:rsid w:val="00787B07"/>
    <w:rsid w:val="007A16F5"/>
    <w:rsid w:val="007A61F6"/>
    <w:rsid w:val="007A63A9"/>
    <w:rsid w:val="007E07CC"/>
    <w:rsid w:val="007F2880"/>
    <w:rsid w:val="00806D17"/>
    <w:rsid w:val="0081676A"/>
    <w:rsid w:val="00821218"/>
    <w:rsid w:val="00830CE6"/>
    <w:rsid w:val="0083268E"/>
    <w:rsid w:val="0086273A"/>
    <w:rsid w:val="0086584A"/>
    <w:rsid w:val="008818E7"/>
    <w:rsid w:val="008A16F4"/>
    <w:rsid w:val="008B51A5"/>
    <w:rsid w:val="008B58FF"/>
    <w:rsid w:val="008D4B3F"/>
    <w:rsid w:val="008E26CA"/>
    <w:rsid w:val="0090074B"/>
    <w:rsid w:val="00904F4F"/>
    <w:rsid w:val="009061E4"/>
    <w:rsid w:val="0092007A"/>
    <w:rsid w:val="00920D3C"/>
    <w:rsid w:val="00926357"/>
    <w:rsid w:val="00932C20"/>
    <w:rsid w:val="00934525"/>
    <w:rsid w:val="00942A29"/>
    <w:rsid w:val="00963F02"/>
    <w:rsid w:val="0096667F"/>
    <w:rsid w:val="009739CC"/>
    <w:rsid w:val="00993AAA"/>
    <w:rsid w:val="009968EA"/>
    <w:rsid w:val="00996BF1"/>
    <w:rsid w:val="009A3ED1"/>
    <w:rsid w:val="009A6E38"/>
    <w:rsid w:val="009A7D39"/>
    <w:rsid w:val="009C24D1"/>
    <w:rsid w:val="009C78E2"/>
    <w:rsid w:val="009D0B69"/>
    <w:rsid w:val="009E52E8"/>
    <w:rsid w:val="009E77BA"/>
    <w:rsid w:val="00A0457E"/>
    <w:rsid w:val="00A1371B"/>
    <w:rsid w:val="00A336C0"/>
    <w:rsid w:val="00A36695"/>
    <w:rsid w:val="00A36F4D"/>
    <w:rsid w:val="00A40B4D"/>
    <w:rsid w:val="00A43029"/>
    <w:rsid w:val="00A44A1E"/>
    <w:rsid w:val="00A56E3F"/>
    <w:rsid w:val="00A64469"/>
    <w:rsid w:val="00A762F8"/>
    <w:rsid w:val="00A9122D"/>
    <w:rsid w:val="00A971A2"/>
    <w:rsid w:val="00AF0B8B"/>
    <w:rsid w:val="00AF2011"/>
    <w:rsid w:val="00AF352C"/>
    <w:rsid w:val="00AF3D5F"/>
    <w:rsid w:val="00B25D79"/>
    <w:rsid w:val="00B36455"/>
    <w:rsid w:val="00B506C2"/>
    <w:rsid w:val="00B67C10"/>
    <w:rsid w:val="00B83E7B"/>
    <w:rsid w:val="00B86984"/>
    <w:rsid w:val="00B92037"/>
    <w:rsid w:val="00B921C1"/>
    <w:rsid w:val="00B95566"/>
    <w:rsid w:val="00BB19A8"/>
    <w:rsid w:val="00BF21BC"/>
    <w:rsid w:val="00C0106B"/>
    <w:rsid w:val="00C1272D"/>
    <w:rsid w:val="00C15169"/>
    <w:rsid w:val="00C31653"/>
    <w:rsid w:val="00C412F3"/>
    <w:rsid w:val="00C62848"/>
    <w:rsid w:val="00C64268"/>
    <w:rsid w:val="00C64811"/>
    <w:rsid w:val="00C73725"/>
    <w:rsid w:val="00C751FA"/>
    <w:rsid w:val="00C85FBB"/>
    <w:rsid w:val="00CB45B6"/>
    <w:rsid w:val="00CC5DE2"/>
    <w:rsid w:val="00CD34B6"/>
    <w:rsid w:val="00CD72F1"/>
    <w:rsid w:val="00CE13C1"/>
    <w:rsid w:val="00CE2C35"/>
    <w:rsid w:val="00CE6A36"/>
    <w:rsid w:val="00CF2B37"/>
    <w:rsid w:val="00D01D28"/>
    <w:rsid w:val="00D053C5"/>
    <w:rsid w:val="00D10DBE"/>
    <w:rsid w:val="00D118AE"/>
    <w:rsid w:val="00D20D6B"/>
    <w:rsid w:val="00D35EB2"/>
    <w:rsid w:val="00D416E7"/>
    <w:rsid w:val="00D44234"/>
    <w:rsid w:val="00D54E2C"/>
    <w:rsid w:val="00D81E8D"/>
    <w:rsid w:val="00DA5609"/>
    <w:rsid w:val="00DB682B"/>
    <w:rsid w:val="00DC7CE0"/>
    <w:rsid w:val="00DE1093"/>
    <w:rsid w:val="00DE2CBC"/>
    <w:rsid w:val="00DE6022"/>
    <w:rsid w:val="00DE6AFF"/>
    <w:rsid w:val="00DF5638"/>
    <w:rsid w:val="00DF7C7B"/>
    <w:rsid w:val="00E0788A"/>
    <w:rsid w:val="00E36000"/>
    <w:rsid w:val="00E624E7"/>
    <w:rsid w:val="00E65CE3"/>
    <w:rsid w:val="00EB02F7"/>
    <w:rsid w:val="00EE0499"/>
    <w:rsid w:val="00EF1382"/>
    <w:rsid w:val="00EF7AA9"/>
    <w:rsid w:val="00F01DA7"/>
    <w:rsid w:val="00F03510"/>
    <w:rsid w:val="00F2108D"/>
    <w:rsid w:val="00F23346"/>
    <w:rsid w:val="00F31F62"/>
    <w:rsid w:val="00F43A49"/>
    <w:rsid w:val="00F4570C"/>
    <w:rsid w:val="00F4691C"/>
    <w:rsid w:val="00F616E7"/>
    <w:rsid w:val="00F67D9F"/>
    <w:rsid w:val="00F755EE"/>
    <w:rsid w:val="00F81C1F"/>
    <w:rsid w:val="00FC06E5"/>
    <w:rsid w:val="00FD71C4"/>
    <w:rsid w:val="00FE4CD4"/>
    <w:rsid w:val="00FE53DA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C270A"/>
  <w14:defaultImageDpi w14:val="32767"/>
  <w15:chartTrackingRefBased/>
  <w15:docId w15:val="{EEE7004F-DF48-D545-B636-79468C4A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3A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A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Jenkins</dc:creator>
  <cp:keywords/>
  <dc:description/>
  <cp:lastModifiedBy>Nicole Jenkins</cp:lastModifiedBy>
  <cp:revision>2</cp:revision>
  <dcterms:created xsi:type="dcterms:W3CDTF">2020-06-22T02:03:00Z</dcterms:created>
  <dcterms:modified xsi:type="dcterms:W3CDTF">2020-06-22T03:34:00Z</dcterms:modified>
</cp:coreProperties>
</file>