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7550B1F" w:rsidR="00877644" w:rsidRPr="00125190" w:rsidRDefault="0080356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and statistical methods used can be found in the figure legends. Samples sizes have been estimated using the sample size calculator of </w:t>
      </w:r>
      <w:r w:rsidR="00D9601F">
        <w:rPr>
          <w:rFonts w:asciiTheme="minorHAnsi" w:hAnsiTheme="minorHAnsi"/>
        </w:rPr>
        <w:t>powerandsamplesize.com and previous results from Okerlund et al. (2017).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598B02C" w:rsidR="00B330BD" w:rsidRPr="00125190" w:rsidRDefault="005518B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Each experiment was performed as indicated in the figure legends</w:t>
      </w:r>
      <w:r w:rsidR="008F4A3D">
        <w:rPr>
          <w:rFonts w:asciiTheme="minorHAnsi" w:hAnsiTheme="minorHAnsi"/>
        </w:rPr>
        <w:t xml:space="preserve"> and in “Experimental Design and Statistical Analyses” and “Image acquisition and quantification”</w:t>
      </w:r>
      <w:r>
        <w:rPr>
          <w:rFonts w:asciiTheme="minorHAnsi" w:hAnsiTheme="minorHAnsi"/>
        </w:rPr>
        <w:t xml:space="preserve">. </w:t>
      </w:r>
      <w:r w:rsidR="008F4A3D">
        <w:rPr>
          <w:rFonts w:asciiTheme="minorHAnsi" w:hAnsiTheme="minorHAnsi"/>
        </w:rPr>
        <w:t>In brief, a</w:t>
      </w:r>
      <w:r>
        <w:rPr>
          <w:rFonts w:asciiTheme="minorHAnsi" w:hAnsiTheme="minorHAnsi"/>
        </w:rPr>
        <w:t xml:space="preserve">ll experiments were performed from 2-4 independent cultures. </w:t>
      </w:r>
      <w:r w:rsidR="00A06EBB">
        <w:rPr>
          <w:rFonts w:asciiTheme="minorHAnsi" w:hAnsiTheme="minorHAnsi"/>
        </w:rPr>
        <w:t>For western b</w:t>
      </w:r>
      <w:r>
        <w:rPr>
          <w:rFonts w:asciiTheme="minorHAnsi" w:hAnsiTheme="minorHAnsi"/>
        </w:rPr>
        <w:t xml:space="preserve">lot analysis 3-4 animals and for </w:t>
      </w:r>
      <w:r w:rsidR="00A06EBB">
        <w:rPr>
          <w:rFonts w:asciiTheme="minorHAnsi" w:hAnsiTheme="minorHAnsi"/>
        </w:rPr>
        <w:t>mass s</w:t>
      </w:r>
      <w:r>
        <w:rPr>
          <w:rFonts w:asciiTheme="minorHAnsi" w:hAnsiTheme="minorHAnsi"/>
        </w:rPr>
        <w:t xml:space="preserve">pectrometry 3 animals were used from each genotype as indicated in the figure legends. </w:t>
      </w:r>
      <w:r w:rsidR="00A06EBB">
        <w:rPr>
          <w:rFonts w:asciiTheme="minorHAnsi" w:hAnsiTheme="minorHAnsi"/>
        </w:rPr>
        <w:t xml:space="preserve">All data were included, except </w:t>
      </w:r>
      <w:r w:rsidR="00F94D56">
        <w:rPr>
          <w:rFonts w:asciiTheme="minorHAnsi" w:hAnsiTheme="minorHAnsi"/>
        </w:rPr>
        <w:t>for electron microscopy, where 3</w:t>
      </w:r>
      <w:r w:rsidR="00A06EBB">
        <w:rPr>
          <w:rFonts w:asciiTheme="minorHAnsi" w:hAnsiTheme="minorHAnsi"/>
        </w:rPr>
        <w:t xml:space="preserve"> outlier synapses were excluded </w:t>
      </w:r>
      <w:r w:rsidR="00F94D56">
        <w:rPr>
          <w:rFonts w:asciiTheme="minorHAnsi" w:hAnsiTheme="minorHAnsi"/>
        </w:rPr>
        <w:t>(see “Experimental Design and Statistical Analyses</w:t>
      </w:r>
      <w:bookmarkStart w:id="0" w:name="_GoBack"/>
      <w:bookmarkEnd w:id="0"/>
      <w:r w:rsidR="00F94D56">
        <w:rPr>
          <w:rFonts w:asciiTheme="minorHAnsi" w:hAnsiTheme="minorHAnsi"/>
        </w:rPr>
        <w:t>”)</w:t>
      </w:r>
      <w:r w:rsidR="00DB7BB8">
        <w:rPr>
          <w:rFonts w:asciiTheme="minorHAnsi" w:hAnsiTheme="minorHAnsi"/>
        </w:rPr>
        <w:t>.</w:t>
      </w:r>
      <w:r w:rsidR="00A06EBB"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EDD1DD1" w:rsidR="0015519A" w:rsidRPr="00505C51" w:rsidRDefault="00C8484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can be found in the figure legends. Statistical analyses were performed using Graph-pad Prism (see “Experimental Design and Statistical Analyses”).</w:t>
      </w:r>
      <w:r w:rsidR="002C67D3">
        <w:rPr>
          <w:rFonts w:asciiTheme="minorHAnsi" w:hAnsiTheme="minorHAnsi"/>
          <w:sz w:val="22"/>
          <w:szCs w:val="22"/>
        </w:rPr>
        <w:t xml:space="preserve"> Exact p-values can be found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500D8D2" w:rsidR="00BC3CCE" w:rsidRPr="00505C51" w:rsidRDefault="00BF1F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Masking was used during analyses of electron microscopy to ensure unbiased analyses (see “Electron microscopy”). For the other analyses, masking was not considered necessary because of the unbiased nature of </w:t>
      </w:r>
      <w:r w:rsidR="00CC51E3">
        <w:rPr>
          <w:rFonts w:asciiTheme="minorHAnsi" w:hAnsiTheme="minorHAnsi"/>
          <w:sz w:val="22"/>
          <w:szCs w:val="22"/>
        </w:rPr>
        <w:t xml:space="preserve">e.g. </w:t>
      </w:r>
      <w:r>
        <w:rPr>
          <w:rFonts w:asciiTheme="minorHAnsi" w:hAnsiTheme="minorHAnsi"/>
          <w:sz w:val="22"/>
          <w:szCs w:val="22"/>
        </w:rPr>
        <w:t xml:space="preserve">the OpenView software.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7F5E292" w:rsidR="00BC3CCE" w:rsidRPr="00505C51" w:rsidRDefault="00CE42B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were not uploaded because all graphs show single data points equaling single axons, single images or single animals. 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9C66E4" w:rsidRDefault="009C66E4" w:rsidP="004215FE">
      <w:r>
        <w:separator/>
      </w:r>
    </w:p>
  </w:endnote>
  <w:endnote w:type="continuationSeparator" w:id="0">
    <w:p w14:paraId="65BC2F8D" w14:textId="77777777" w:rsidR="009C66E4" w:rsidRDefault="009C66E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9C66E4" w:rsidRDefault="009C66E4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9C66E4" w:rsidRDefault="009C66E4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9C66E4" w:rsidRDefault="009C66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9C66E4" w:rsidRPr="0009520A" w:rsidRDefault="009C66E4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94D56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9C66E4" w:rsidRPr="00062DBF" w:rsidRDefault="009C66E4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9C66E4" w:rsidRDefault="009C66E4" w:rsidP="004215FE">
      <w:r>
        <w:separator/>
      </w:r>
    </w:p>
  </w:footnote>
  <w:footnote w:type="continuationSeparator" w:id="0">
    <w:p w14:paraId="7F6ABFA4" w14:textId="77777777" w:rsidR="009C66E4" w:rsidRDefault="009C66E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9C66E4" w:rsidRDefault="009C66E4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64E4"/>
    <w:rsid w:val="001E1D59"/>
    <w:rsid w:val="00212F30"/>
    <w:rsid w:val="00217B9E"/>
    <w:rsid w:val="002336C6"/>
    <w:rsid w:val="00235FB3"/>
    <w:rsid w:val="00241081"/>
    <w:rsid w:val="00266462"/>
    <w:rsid w:val="002A068D"/>
    <w:rsid w:val="002A0ED1"/>
    <w:rsid w:val="002A7487"/>
    <w:rsid w:val="002C67D3"/>
    <w:rsid w:val="00307F5D"/>
    <w:rsid w:val="003248ED"/>
    <w:rsid w:val="00366743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18B2"/>
    <w:rsid w:val="005530AE"/>
    <w:rsid w:val="00555F44"/>
    <w:rsid w:val="00566103"/>
    <w:rsid w:val="005B0A15"/>
    <w:rsid w:val="00605A12"/>
    <w:rsid w:val="0060604C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1169"/>
    <w:rsid w:val="0074457B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356D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4A3D"/>
    <w:rsid w:val="00912B0B"/>
    <w:rsid w:val="009205E9"/>
    <w:rsid w:val="0092438C"/>
    <w:rsid w:val="00941D04"/>
    <w:rsid w:val="0094733F"/>
    <w:rsid w:val="00963CEF"/>
    <w:rsid w:val="00970775"/>
    <w:rsid w:val="00993065"/>
    <w:rsid w:val="009935FB"/>
    <w:rsid w:val="009A0661"/>
    <w:rsid w:val="009C66E4"/>
    <w:rsid w:val="009D0D28"/>
    <w:rsid w:val="009E6ACE"/>
    <w:rsid w:val="009E7B13"/>
    <w:rsid w:val="00A06EBB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1FBC"/>
    <w:rsid w:val="00C1184B"/>
    <w:rsid w:val="00C21D14"/>
    <w:rsid w:val="00C24CF7"/>
    <w:rsid w:val="00C42ECB"/>
    <w:rsid w:val="00C52A77"/>
    <w:rsid w:val="00C820B0"/>
    <w:rsid w:val="00C84844"/>
    <w:rsid w:val="00CC51E3"/>
    <w:rsid w:val="00CC6EF3"/>
    <w:rsid w:val="00CD6AEC"/>
    <w:rsid w:val="00CE42BA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9601F"/>
    <w:rsid w:val="00DB338F"/>
    <w:rsid w:val="00DB7BB8"/>
    <w:rsid w:val="00DE207A"/>
    <w:rsid w:val="00DE2719"/>
    <w:rsid w:val="00DF1913"/>
    <w:rsid w:val="00E007B4"/>
    <w:rsid w:val="00E234CA"/>
    <w:rsid w:val="00E3756D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94D56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6C5ABB-7410-694B-B1D0-D9D4F783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865</Words>
  <Characters>4934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Sheila Hoffmann</cp:lastModifiedBy>
  <cp:revision>53</cp:revision>
  <dcterms:created xsi:type="dcterms:W3CDTF">2017-06-13T14:43:00Z</dcterms:created>
  <dcterms:modified xsi:type="dcterms:W3CDTF">2020-03-16T10:52:00Z</dcterms:modified>
</cp:coreProperties>
</file>