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79EFA" w14:textId="43E6C003" w:rsidR="00D14539" w:rsidRDefault="007A39C7">
      <w:pPr>
        <w:rPr>
          <w:b/>
        </w:rPr>
      </w:pPr>
      <w:bookmarkStart w:id="0" w:name="_GoBack"/>
      <w:bookmarkEnd w:id="0"/>
      <w:r w:rsidRPr="006D26D3">
        <w:rPr>
          <w:b/>
        </w:rPr>
        <w:t>Supplemental Table 1</w:t>
      </w:r>
    </w:p>
    <w:p w14:paraId="4D3AC2CC" w14:textId="77777777" w:rsidR="007A39C7" w:rsidRDefault="007A39C7"/>
    <w:tbl>
      <w:tblPr>
        <w:tblW w:w="8920" w:type="dxa"/>
        <w:tblInd w:w="113" w:type="dxa"/>
        <w:tblLook w:val="04A0" w:firstRow="1" w:lastRow="0" w:firstColumn="1" w:lastColumn="0" w:noHBand="0" w:noVBand="1"/>
      </w:tblPr>
      <w:tblGrid>
        <w:gridCol w:w="1200"/>
        <w:gridCol w:w="960"/>
        <w:gridCol w:w="960"/>
        <w:gridCol w:w="960"/>
        <w:gridCol w:w="960"/>
        <w:gridCol w:w="960"/>
        <w:gridCol w:w="960"/>
        <w:gridCol w:w="980"/>
        <w:gridCol w:w="980"/>
      </w:tblGrid>
      <w:tr w:rsidR="00E66766" w:rsidRPr="00E66766" w14:paraId="5B58EBF3" w14:textId="77777777" w:rsidTr="00E66766">
        <w:trPr>
          <w:trHeight w:val="2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4C5F" w14:textId="77777777" w:rsidR="00E66766" w:rsidRPr="00E66766" w:rsidRDefault="00E66766" w:rsidP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B98C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Normalized phospho-SFK </w:t>
            </w:r>
            <w:proofErr w:type="spellStart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E66766" w:rsidRPr="00E66766" w14:paraId="41ACC593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BD0A" w14:textId="77777777" w:rsidR="00E66766" w:rsidRPr="00E66766" w:rsidRDefault="00E66766" w:rsidP="00E667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1AD4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WT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E398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4159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B8F1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</w:p>
        </w:tc>
      </w:tr>
      <w:tr w:rsidR="00E66766" w:rsidRPr="00E66766" w14:paraId="53C024F0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71F2" w14:textId="77777777" w:rsidR="00E66766" w:rsidRPr="00E66766" w:rsidRDefault="00E66766" w:rsidP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06B7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5DFE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676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 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A600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676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 15'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27D6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34C6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676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 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8FAE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676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 15'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FAE0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IgG IC 10'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3619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IgG IC 10'</w:t>
            </w:r>
          </w:p>
        </w:tc>
      </w:tr>
      <w:tr w:rsidR="00E66766" w:rsidRPr="00E66766" w14:paraId="3DE4B45D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EC73" w14:textId="77777777" w:rsidR="00E66766" w:rsidRPr="00E66766" w:rsidRDefault="00E66766" w:rsidP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Experiment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A26A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7D8B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4.85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30D0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8.64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63F1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0039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3.87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654B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DF3E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FDB4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6.18</w:t>
            </w:r>
          </w:p>
        </w:tc>
      </w:tr>
      <w:tr w:rsidR="00E66766" w:rsidRPr="00E66766" w14:paraId="3A18FE77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22B0" w14:textId="77777777" w:rsidR="00E66766" w:rsidRPr="00E66766" w:rsidRDefault="00E66766" w:rsidP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Experiment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77AE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1B76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6220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1A73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89CA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E652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ACC1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6790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2.23</w:t>
            </w:r>
          </w:p>
        </w:tc>
      </w:tr>
      <w:tr w:rsidR="00E66766" w:rsidRPr="00E66766" w14:paraId="240F32D1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FE6F" w14:textId="77777777" w:rsidR="00E66766" w:rsidRPr="00E66766" w:rsidRDefault="00E66766" w:rsidP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Experiment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D50C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F66B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1E2B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3369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0A2D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41AE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882D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09A0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3.07</w:t>
            </w:r>
          </w:p>
        </w:tc>
      </w:tr>
      <w:tr w:rsidR="00E66766" w:rsidRPr="00E66766" w14:paraId="6F66C687" w14:textId="77777777" w:rsidTr="00E66766">
        <w:trPr>
          <w:trHeight w:val="2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40C8" w14:textId="77777777" w:rsidR="00E66766" w:rsidRPr="00E66766" w:rsidRDefault="00E66766" w:rsidP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3616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Fold change phospho-SFKs to </w:t>
            </w:r>
            <w:proofErr w:type="spellStart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 within each </w:t>
            </w:r>
            <w:proofErr w:type="spellStart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group</w:t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b</w:t>
            </w:r>
            <w:proofErr w:type="spellEnd"/>
          </w:p>
        </w:tc>
      </w:tr>
      <w:tr w:rsidR="00E66766" w:rsidRPr="00E66766" w14:paraId="3E5BC020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0F65" w14:textId="77777777" w:rsidR="00E66766" w:rsidRPr="00E66766" w:rsidRDefault="00E66766" w:rsidP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7453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WT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7DCE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FFCF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75F9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</w:p>
        </w:tc>
      </w:tr>
      <w:tr w:rsidR="00E66766" w:rsidRPr="00E66766" w14:paraId="63E6B358" w14:textId="77777777" w:rsidTr="00E66766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7054" w14:textId="77777777" w:rsidR="00E66766" w:rsidRPr="00E66766" w:rsidRDefault="00E66766" w:rsidP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2527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0C75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676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 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9C53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676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 15'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025B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3BFD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676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 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5E6F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676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 15'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962C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IgG IC 10'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0B9F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IgG IC 10'</w:t>
            </w:r>
          </w:p>
        </w:tc>
      </w:tr>
      <w:tr w:rsidR="00E66766" w:rsidRPr="00E66766" w14:paraId="290606DA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15FB" w14:textId="77777777" w:rsidR="00E66766" w:rsidRPr="00E66766" w:rsidRDefault="00E66766" w:rsidP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Experiment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FDF3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1.00 (1.80)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1CDC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E5A3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5D28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9131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A71F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0B16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05AA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2.21</w:t>
            </w:r>
          </w:p>
        </w:tc>
      </w:tr>
      <w:tr w:rsidR="00E66766" w:rsidRPr="00E66766" w14:paraId="541C9827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A698" w14:textId="77777777" w:rsidR="00E66766" w:rsidRPr="00E66766" w:rsidRDefault="00E66766" w:rsidP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Experiment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0768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1.00 (0.63)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1A18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C11F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70CB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EDDE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3A7D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82E8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F2A5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2.19</w:t>
            </w:r>
          </w:p>
        </w:tc>
      </w:tr>
      <w:tr w:rsidR="00E66766" w:rsidRPr="00E66766" w14:paraId="66A4D61F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05CE" w14:textId="77777777" w:rsidR="00E66766" w:rsidRPr="00E66766" w:rsidRDefault="00E66766" w:rsidP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Experiment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906B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1.00 (0.57)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37E1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98DE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463A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0724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FBD2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77FC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F070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2.02</w:t>
            </w:r>
          </w:p>
        </w:tc>
      </w:tr>
      <w:tr w:rsidR="00E66766" w:rsidRPr="00E66766" w14:paraId="1372D9F9" w14:textId="77777777" w:rsidTr="00E66766">
        <w:trPr>
          <w:trHeight w:val="2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5081" w14:textId="77777777" w:rsidR="00E66766" w:rsidRPr="00E66766" w:rsidRDefault="00E66766" w:rsidP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5E9E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Fold change phospho-SFKs to BALB/c </w:t>
            </w:r>
            <w:proofErr w:type="spellStart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d</w:t>
            </w:r>
            <w:proofErr w:type="spellEnd"/>
          </w:p>
        </w:tc>
      </w:tr>
      <w:tr w:rsidR="00E66766" w:rsidRPr="00E66766" w14:paraId="62DC9F69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E1A0" w14:textId="77777777" w:rsidR="00E66766" w:rsidRPr="00E66766" w:rsidRDefault="00E66766" w:rsidP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8B7E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WT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4ED8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87CB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29A0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</w:p>
        </w:tc>
      </w:tr>
      <w:tr w:rsidR="00E66766" w:rsidRPr="00E66766" w14:paraId="19000E0E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7981" w14:textId="77777777" w:rsidR="00E66766" w:rsidRPr="00E66766" w:rsidRDefault="00E66766" w:rsidP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1517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FB48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676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 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D087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676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 15'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7693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D3B3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676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 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3BE4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676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 15'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66B5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IgG IC 10'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EF2A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IgG IC 10'</w:t>
            </w:r>
          </w:p>
        </w:tc>
      </w:tr>
      <w:tr w:rsidR="00E66766" w:rsidRPr="00E66766" w14:paraId="21BCA6E4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E2DD" w14:textId="77777777" w:rsidR="00E66766" w:rsidRPr="00E66766" w:rsidRDefault="00E66766" w:rsidP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Experiment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FF78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6780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693A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93BC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7FF1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28ED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E6E9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582E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1.89</w:t>
            </w:r>
          </w:p>
        </w:tc>
      </w:tr>
      <w:tr w:rsidR="00E66766" w:rsidRPr="00E66766" w14:paraId="0F80D734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4BEC" w14:textId="77777777" w:rsidR="00E66766" w:rsidRPr="00E66766" w:rsidRDefault="00E66766" w:rsidP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Experiment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876F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79FA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3EB0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E217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8BD0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5CFD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391D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1157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1.94</w:t>
            </w:r>
          </w:p>
        </w:tc>
      </w:tr>
      <w:tr w:rsidR="00E66766" w:rsidRPr="00E66766" w14:paraId="7FA47EC5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99E4" w14:textId="77777777" w:rsidR="00E66766" w:rsidRPr="00E66766" w:rsidRDefault="00E66766" w:rsidP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Experiment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9BEB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42EB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DBDA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3A07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CD60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A381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7E94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D133" w14:textId="77777777" w:rsidR="00E66766" w:rsidRPr="00E66766" w:rsidRDefault="00E66766" w:rsidP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2.97</w:t>
            </w:r>
          </w:p>
        </w:tc>
      </w:tr>
      <w:tr w:rsidR="00E66766" w:rsidRPr="00E66766" w14:paraId="7390616F" w14:textId="77777777" w:rsidTr="00E66766">
        <w:trPr>
          <w:trHeight w:val="2411"/>
        </w:trPr>
        <w:tc>
          <w:tcPr>
            <w:tcW w:w="8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4553" w14:textId="6AA356F3" w:rsidR="00E66766" w:rsidRPr="00E66766" w:rsidRDefault="00E66766" w:rsidP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WT and </w:t>
            </w:r>
            <w:r w:rsidRPr="00E6676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SKAP-2-/-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(KO)</w:t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 DIV neutrophils were infected with wild-type </w:t>
            </w:r>
            <w:proofErr w:type="spellStart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Kp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, or stimulated with IgG IC (as positive control) for 10 minutes at 37ºC. Lysates were prepared and analyzed by western blot for phospho-SFKs, and </w:t>
            </w:r>
            <w:proofErr w:type="spellStart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RhoGDI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 (loading control). Blots were then stripped and re-probed for the respective total protein. Quantification of protein level was assessed using </w:t>
            </w:r>
            <w:proofErr w:type="spellStart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Licor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a </w:t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Normalized phospho-SFKs = ratio of the intensity of phosphorylated bands to </w:t>
            </w:r>
            <w:proofErr w:type="spellStart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RhoGDI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 loading control.</w:t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b</w:t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 Fold change was calculated by diving the normalized values of stimulated samples by the normalized value of unstimulated (</w:t>
            </w:r>
            <w:proofErr w:type="spellStart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) sample within respective group of each experiment. </w:t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 Fold change in parenthesis was calculated by diving the normalized values of unstimulated samples of each experiment by the average normalized value of unstimulated (</w:t>
            </w:r>
            <w:proofErr w:type="spellStart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) sample from all three experiments. These values are the ones shown in Fig. 5D.</w:t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d </w:t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Fold change was calculated by diving the normalized values of stimulated samples by the normalized value of WT unstimulated (</w:t>
            </w:r>
            <w:proofErr w:type="spellStart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  <w:r w:rsidRPr="00E66766">
              <w:rPr>
                <w:rFonts w:ascii="Arial" w:hAnsi="Arial" w:cs="Arial"/>
                <w:color w:val="000000"/>
                <w:sz w:val="16"/>
                <w:szCs w:val="16"/>
              </w:rPr>
              <w:t xml:space="preserve">) sample of each experiment. </w:t>
            </w:r>
          </w:p>
        </w:tc>
      </w:tr>
    </w:tbl>
    <w:p w14:paraId="1330000F" w14:textId="621263FF" w:rsidR="007A39C7" w:rsidRDefault="007A39C7"/>
    <w:p w14:paraId="499CE685" w14:textId="7B96C520" w:rsidR="00E66766" w:rsidRDefault="00E66766" w:rsidP="00E66766">
      <w:pPr>
        <w:spacing w:after="200"/>
        <w:rPr>
          <w:b/>
        </w:rPr>
      </w:pPr>
    </w:p>
    <w:p w14:paraId="1042675A" w14:textId="77777777" w:rsidR="00E66766" w:rsidRDefault="00E66766">
      <w:pPr>
        <w:spacing w:after="200"/>
        <w:rPr>
          <w:b/>
        </w:rPr>
      </w:pPr>
      <w:r>
        <w:rPr>
          <w:b/>
        </w:rPr>
        <w:br w:type="page"/>
      </w:r>
    </w:p>
    <w:p w14:paraId="45C8D855" w14:textId="621553E9" w:rsidR="00E66766" w:rsidRDefault="00E66766" w:rsidP="00E66766">
      <w:pPr>
        <w:rPr>
          <w:b/>
        </w:rPr>
      </w:pPr>
      <w:r w:rsidRPr="006D26D3">
        <w:rPr>
          <w:b/>
        </w:rPr>
        <w:lastRenderedPageBreak/>
        <w:t xml:space="preserve">Supplemental Table </w:t>
      </w:r>
      <w:r>
        <w:rPr>
          <w:b/>
        </w:rPr>
        <w:t>2</w:t>
      </w:r>
    </w:p>
    <w:p w14:paraId="6740F213" w14:textId="77777777" w:rsidR="00E66766" w:rsidRDefault="00E66766" w:rsidP="00E66766">
      <w:pPr>
        <w:rPr>
          <w:b/>
        </w:rPr>
      </w:pPr>
    </w:p>
    <w:tbl>
      <w:tblPr>
        <w:tblW w:w="8920" w:type="dxa"/>
        <w:tblInd w:w="113" w:type="dxa"/>
        <w:tblLook w:val="04A0" w:firstRow="1" w:lastRow="0" w:firstColumn="1" w:lastColumn="0" w:noHBand="0" w:noVBand="1"/>
      </w:tblPr>
      <w:tblGrid>
        <w:gridCol w:w="1200"/>
        <w:gridCol w:w="960"/>
        <w:gridCol w:w="960"/>
        <w:gridCol w:w="960"/>
        <w:gridCol w:w="960"/>
        <w:gridCol w:w="960"/>
        <w:gridCol w:w="960"/>
        <w:gridCol w:w="980"/>
        <w:gridCol w:w="980"/>
      </w:tblGrid>
      <w:tr w:rsidR="00E66766" w14:paraId="42D4B1C7" w14:textId="77777777" w:rsidTr="00E66766">
        <w:trPr>
          <w:trHeight w:val="2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9BEE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CA88" w14:textId="160B1DCB" w:rsidR="00E66766" w:rsidRDefault="00E66766" w:rsidP="00B31C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Normalized phospho-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Syk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  <w:r w:rsidR="00B31CC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E66766" w14:paraId="5CB080A0" w14:textId="77777777" w:rsidTr="00E66766">
        <w:trPr>
          <w:trHeight w:val="28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E832" w14:textId="77777777" w:rsidR="00E66766" w:rsidRDefault="00E667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BC40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WT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C748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DB71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4010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</w:p>
        </w:tc>
      </w:tr>
      <w:tr w:rsidR="00E66766" w14:paraId="2A160A43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59A8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7294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44A6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6694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002C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91F8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A5D8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15'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25A4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IgG IC 10'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B3B5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IgG IC 10'</w:t>
            </w:r>
          </w:p>
        </w:tc>
      </w:tr>
      <w:tr w:rsidR="00E66766" w14:paraId="4BF24B61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6836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Experiment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981E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68BA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7964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D8A7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6B04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451C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EFAE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BC0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28.85</w:t>
            </w:r>
          </w:p>
        </w:tc>
      </w:tr>
      <w:tr w:rsidR="00E66766" w14:paraId="3B662574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99FD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Experiment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38E7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E663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302A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B10B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E185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5BCC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6897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4DA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23.80</w:t>
            </w:r>
          </w:p>
        </w:tc>
      </w:tr>
      <w:tr w:rsidR="00E66766" w14:paraId="767C6D65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B8AB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Experiment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56AF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33E4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942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C22E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32C8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F4DA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3300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5EBE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28.27</w:t>
            </w:r>
          </w:p>
        </w:tc>
      </w:tr>
      <w:tr w:rsidR="00E66766" w14:paraId="669630C3" w14:textId="77777777" w:rsidTr="00E66766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BBBF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523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Fold change of phospho-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Syk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within each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group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b</w:t>
            </w:r>
            <w:proofErr w:type="spellEnd"/>
          </w:p>
        </w:tc>
      </w:tr>
      <w:tr w:rsidR="00E66766" w14:paraId="47E072A9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988F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791E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WT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6591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3448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885F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</w:p>
        </w:tc>
      </w:tr>
      <w:tr w:rsidR="00E66766" w14:paraId="13603D01" w14:textId="77777777" w:rsidTr="00E66766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A88C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AC98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23B9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6E9C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40FE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46E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3A8C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15'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DCCE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IgG IC 10'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C3C4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IgG IC 10'</w:t>
            </w:r>
          </w:p>
        </w:tc>
      </w:tr>
      <w:tr w:rsidR="00E66766" w14:paraId="6A667C3E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FA25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Experiment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52C8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 (1.25)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8784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AA05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5E35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C94D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9C10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ECDB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3545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6.39</w:t>
            </w:r>
          </w:p>
        </w:tc>
      </w:tr>
      <w:tr w:rsidR="00E66766" w14:paraId="4824A5DB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512E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Experiment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38CF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 (1.47)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5B00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0E4E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9130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C9E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CF39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9BAA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C06C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3.57</w:t>
            </w:r>
          </w:p>
        </w:tc>
      </w:tr>
      <w:tr w:rsidR="00E66766" w14:paraId="5E9963BE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AC5C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Experiment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0B2F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 (0.30)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C1AD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B4C9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3991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528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0F1B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5C65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6383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5.93</w:t>
            </w:r>
          </w:p>
        </w:tc>
      </w:tr>
      <w:tr w:rsidR="00E66766" w14:paraId="02CF0003" w14:textId="77777777" w:rsidTr="00E66766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50FB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88AB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Fold change of phospho-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Syk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 BALB/c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d</w:t>
            </w:r>
            <w:proofErr w:type="spellEnd"/>
          </w:p>
        </w:tc>
      </w:tr>
      <w:tr w:rsidR="00E66766" w14:paraId="36750554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182E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732E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WT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8DB7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95CC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97BE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</w:p>
        </w:tc>
      </w:tr>
      <w:tr w:rsidR="00E66766" w14:paraId="4BF0C928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2EEC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F18C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4B39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8880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5238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FF45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B423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15'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73CA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IgG IC 10'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D464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IgG IC 10'</w:t>
            </w:r>
          </w:p>
        </w:tc>
      </w:tr>
      <w:tr w:rsidR="00E66766" w14:paraId="3BA30500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F2A6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Experiment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B275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F88F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7FC9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02D5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83CA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B120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032C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9411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5.28</w:t>
            </w:r>
          </w:p>
        </w:tc>
      </w:tr>
      <w:tr w:rsidR="00E66766" w14:paraId="7D0D6E52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AD03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Experiment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337E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35B9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E8F4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9E1A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0D89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FC31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98DA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ADC0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3.38</w:t>
            </w:r>
          </w:p>
        </w:tc>
      </w:tr>
      <w:tr w:rsidR="00E66766" w14:paraId="32C6440F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3C40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Experiment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0B7C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82A5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AB51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FED3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9831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7F8E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5476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FF98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8.60</w:t>
            </w:r>
          </w:p>
        </w:tc>
      </w:tr>
      <w:tr w:rsidR="00E66766" w14:paraId="25F00FA7" w14:textId="77777777" w:rsidTr="00E66766">
        <w:trPr>
          <w:trHeight w:val="2393"/>
        </w:trPr>
        <w:tc>
          <w:tcPr>
            <w:tcW w:w="8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C51E" w14:textId="28553B28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WT and </w:t>
            </w:r>
            <w:r w:rsidRPr="00E6676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SKAP-2-/-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(KO) DIV neutrophils were infected with wild-type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or stimulated with IgG IC (as positive control) for 10 minutes at 37ºC. Lysates were prepared and analyzed by western blot for phospho-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Syk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Y352 and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RhoGDI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(loading control). Blots were then stripped and re-probed for the respective total protein. Quantification of protein level was assessed using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Licor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Normalized phospho-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Syk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= ratio of the intensity of phosphorylated bands to total protein to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RhoGDI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loading control.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Fold change was calculated by diving the normalized values of stimulated samples by the normalized value of unstimulated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sample within respective group of each experiment.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Fold change in parenthesis was calculated by diving the normalized values of unstimulated samples of each experiment by the average normalized value of unstimulated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 sample from all three experiments. These values are the ones shown in Fig. 5F.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Fold change was calculated by diving the normalized values of stimulated samples by the normalized value of WT unstimulated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sample of each experiment. </w:t>
            </w:r>
          </w:p>
        </w:tc>
      </w:tr>
    </w:tbl>
    <w:p w14:paraId="769323CC" w14:textId="6F4C208D" w:rsidR="00E66766" w:rsidRDefault="00E66766"/>
    <w:p w14:paraId="5689A494" w14:textId="153E644B" w:rsidR="00E66766" w:rsidRDefault="00E66766">
      <w:pPr>
        <w:spacing w:after="200"/>
      </w:pPr>
      <w:r>
        <w:br w:type="page"/>
      </w:r>
    </w:p>
    <w:p w14:paraId="5E788EC5" w14:textId="6340A6A4" w:rsidR="00E66766" w:rsidRDefault="00E66766" w:rsidP="00E66766">
      <w:pPr>
        <w:rPr>
          <w:b/>
        </w:rPr>
      </w:pPr>
      <w:r w:rsidRPr="006D26D3">
        <w:rPr>
          <w:b/>
        </w:rPr>
        <w:lastRenderedPageBreak/>
        <w:t xml:space="preserve">Supplemental Table </w:t>
      </w:r>
      <w:r>
        <w:rPr>
          <w:b/>
        </w:rPr>
        <w:t>3</w:t>
      </w:r>
    </w:p>
    <w:p w14:paraId="159A6099" w14:textId="4245CE00" w:rsidR="00E66766" w:rsidRDefault="00E66766"/>
    <w:tbl>
      <w:tblPr>
        <w:tblW w:w="8920" w:type="dxa"/>
        <w:tblInd w:w="113" w:type="dxa"/>
        <w:tblLook w:val="04A0" w:firstRow="1" w:lastRow="0" w:firstColumn="1" w:lastColumn="0" w:noHBand="0" w:noVBand="1"/>
      </w:tblPr>
      <w:tblGrid>
        <w:gridCol w:w="1200"/>
        <w:gridCol w:w="960"/>
        <w:gridCol w:w="960"/>
        <w:gridCol w:w="960"/>
        <w:gridCol w:w="960"/>
        <w:gridCol w:w="960"/>
        <w:gridCol w:w="960"/>
        <w:gridCol w:w="980"/>
        <w:gridCol w:w="980"/>
      </w:tblGrid>
      <w:tr w:rsidR="00E66766" w14:paraId="16C167CC" w14:textId="77777777" w:rsidTr="00E66766">
        <w:trPr>
          <w:trHeight w:val="2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75B0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D588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Normalized phospho-Pyk2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E66766" w14:paraId="07AC0E48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C917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31DF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WT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32E5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50D7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ECD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</w:p>
        </w:tc>
      </w:tr>
      <w:tr w:rsidR="00E66766" w14:paraId="62C18876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9966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D590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EABA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AD53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1521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73DF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0689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15'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650C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IgG IC 10'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6ECD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IgG IC 10'</w:t>
            </w:r>
          </w:p>
        </w:tc>
      </w:tr>
      <w:tr w:rsidR="00E66766" w14:paraId="039B25DE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F67A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Experiment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7777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059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76BF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6CE1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D85F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65E4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AA35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198.06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6694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239.76</w:t>
            </w:r>
          </w:p>
        </w:tc>
      </w:tr>
      <w:tr w:rsidR="00E66766" w14:paraId="0F3B9A68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70EA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Experiment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B4D9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BBC6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9E0E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5421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560C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DEF4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1341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96.51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6B93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92.52</w:t>
            </w:r>
          </w:p>
        </w:tc>
      </w:tr>
      <w:tr w:rsidR="00E66766" w14:paraId="001291BE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3D80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Experiment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60C6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366A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59F8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7AA6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2060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D646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F547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60F7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27.07</w:t>
            </w:r>
          </w:p>
        </w:tc>
      </w:tr>
      <w:tr w:rsidR="00E66766" w14:paraId="0897C679" w14:textId="77777777" w:rsidTr="00E66766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C75D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3479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Fold change of phospho-Pyk2 to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within each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group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b</w:t>
            </w:r>
            <w:proofErr w:type="spellEnd"/>
          </w:p>
        </w:tc>
      </w:tr>
      <w:tr w:rsidR="00E66766" w14:paraId="3C13EEF6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D27E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1101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WT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160C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BD85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9E7D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</w:p>
        </w:tc>
      </w:tr>
      <w:tr w:rsidR="00E66766" w14:paraId="333C95C0" w14:textId="77777777" w:rsidTr="00E66766">
        <w:trPr>
          <w:trHeight w:val="2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2D21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3C0E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C299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356E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B299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7850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820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15'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64C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IgG IC 10'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651A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IgG IC 10'</w:t>
            </w:r>
          </w:p>
        </w:tc>
      </w:tr>
      <w:tr w:rsidR="00E66766" w14:paraId="78A35E28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B188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Experiment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6C86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 (2.34)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1A68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FDCB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31E1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7C7A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11FD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DD3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892D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7.24</w:t>
            </w:r>
          </w:p>
        </w:tc>
      </w:tr>
      <w:tr w:rsidR="00E66766" w14:paraId="23917E67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2A6E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Experiment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8837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 (0.30)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800C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0C9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306E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BB50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AD41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4B24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6437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8.52</w:t>
            </w:r>
          </w:p>
        </w:tc>
      </w:tr>
      <w:tr w:rsidR="00E66766" w14:paraId="190F137F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08E4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Experiment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D3A3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 (0.37)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18FE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76A8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CF37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560F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588F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615C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C01D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1.75</w:t>
            </w:r>
          </w:p>
        </w:tc>
      </w:tr>
      <w:tr w:rsidR="00E66766" w14:paraId="77B5712B" w14:textId="77777777" w:rsidTr="00E66766">
        <w:trPr>
          <w:trHeight w:val="2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A562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8DEC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Fold change of phospho-Pyk2 to BALB/c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d</w:t>
            </w:r>
            <w:proofErr w:type="spellEnd"/>
          </w:p>
        </w:tc>
      </w:tr>
      <w:tr w:rsidR="00E66766" w14:paraId="4E492693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880B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C69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WT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87D6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EA7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D8C1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</w:p>
        </w:tc>
      </w:tr>
      <w:tr w:rsidR="00E66766" w14:paraId="5E5D6FF6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B3A9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4790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521B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93C7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F515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24E1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CE7C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15'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69E6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IgG IC 10'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8A54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IgG IC 10'</w:t>
            </w:r>
          </w:p>
        </w:tc>
      </w:tr>
      <w:tr w:rsidR="00E66766" w14:paraId="1388F4B7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1A17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Experiment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C98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624F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419F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513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BC50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180A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FC57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8519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9.11</w:t>
            </w:r>
          </w:p>
        </w:tc>
      </w:tr>
      <w:tr w:rsidR="00E66766" w14:paraId="7AD85184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C1C9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Experiment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036D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4A68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618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7705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B689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76B2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44BB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B15F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16.95</w:t>
            </w:r>
          </w:p>
        </w:tc>
      </w:tr>
      <w:tr w:rsidR="00E66766" w14:paraId="0765D04C" w14:textId="77777777" w:rsidTr="00E66766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2425" w14:textId="77777777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Experiment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8E8F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EC19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675A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D398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3746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5618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8C25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2E7A" w14:textId="77777777" w:rsidR="00E66766" w:rsidRDefault="00E667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</w:tr>
      <w:tr w:rsidR="00E66766" w14:paraId="2E171B8C" w14:textId="77777777" w:rsidTr="00E66766">
        <w:trPr>
          <w:trHeight w:val="2429"/>
        </w:trPr>
        <w:tc>
          <w:tcPr>
            <w:tcW w:w="8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9C25" w14:textId="54A6EF39" w:rsidR="00E66766" w:rsidRDefault="00E667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WT and </w:t>
            </w:r>
            <w:r w:rsidRPr="00E6676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SKAP-2-/-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(KO) DIV neutrophils were infected with wild-type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or stimulated with IgG IC (as positive control) for 10 minutes at 37ºC. Lysates were prepared and analyzed by western blot for phospho-Pyk2 and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RhoGDI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(loading control). Blots were then stripped and re-probed for the respective total protein. Quantification of protein level was assessed using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Licor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Normalized phospho-Pyk2 = ratio of the intensity of phosphorylated bands to total protein to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RhoGDI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loading control.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Fold change was calculated by diving the normalized values of stimulated samples by the normalized value of unstimulated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sample within respective group of each experiment.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Fold change in parenthesis was calculated by diving the normalized values of unstimulated samples of each experiment by the average normalized value of unstimulated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 sample from all three experiments. These values are the ones shown in Fig. 5F.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6676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Fold change was calculated by diving the normalized values of stimulated samples by the normalized value of WT unstimulated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uns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sample of each experiment. </w:t>
            </w:r>
          </w:p>
        </w:tc>
      </w:tr>
    </w:tbl>
    <w:p w14:paraId="0AFCA979" w14:textId="77777777" w:rsidR="00E66766" w:rsidRDefault="00E66766"/>
    <w:sectPr w:rsidR="00E66766" w:rsidSect="00EE15E1">
      <w:footerReference w:type="even" r:id="rId7"/>
      <w:footerReference w:type="default" r:id="rId8"/>
      <w:pgSz w:w="12240" w:h="15840"/>
      <w:pgMar w:top="1152" w:right="1008" w:bottom="1296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8FBCD" w14:textId="77777777" w:rsidR="00132A07" w:rsidRDefault="00132A07" w:rsidP="00794FB8">
      <w:r>
        <w:separator/>
      </w:r>
    </w:p>
  </w:endnote>
  <w:endnote w:type="continuationSeparator" w:id="0">
    <w:p w14:paraId="1AD52DF4" w14:textId="77777777" w:rsidR="00132A07" w:rsidRDefault="00132A07" w:rsidP="0079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A8EC5" w14:textId="77777777" w:rsidR="00794FB8" w:rsidRDefault="00794FB8" w:rsidP="006E2A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5BBBA5" w14:textId="77777777" w:rsidR="00794FB8" w:rsidRDefault="00794FB8" w:rsidP="00794F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2A06" w14:textId="77777777" w:rsidR="00794FB8" w:rsidRDefault="00794FB8" w:rsidP="006E2A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1CC1">
      <w:rPr>
        <w:rStyle w:val="PageNumber"/>
        <w:noProof/>
      </w:rPr>
      <w:t>12</w:t>
    </w:r>
    <w:r>
      <w:rPr>
        <w:rStyle w:val="PageNumber"/>
      </w:rPr>
      <w:fldChar w:fldCharType="end"/>
    </w:r>
  </w:p>
  <w:p w14:paraId="278D126A" w14:textId="77777777" w:rsidR="00794FB8" w:rsidRDefault="00794FB8" w:rsidP="00794F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23BF7" w14:textId="77777777" w:rsidR="00132A07" w:rsidRDefault="00132A07" w:rsidP="00794FB8">
      <w:r>
        <w:separator/>
      </w:r>
    </w:p>
  </w:footnote>
  <w:footnote w:type="continuationSeparator" w:id="0">
    <w:p w14:paraId="5C8516AC" w14:textId="77777777" w:rsidR="00132A07" w:rsidRDefault="00132A07" w:rsidP="0079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C7"/>
    <w:rsid w:val="00042E9F"/>
    <w:rsid w:val="00084B95"/>
    <w:rsid w:val="000D2089"/>
    <w:rsid w:val="000E041D"/>
    <w:rsid w:val="000F798E"/>
    <w:rsid w:val="00101186"/>
    <w:rsid w:val="00132A07"/>
    <w:rsid w:val="00190A2E"/>
    <w:rsid w:val="001D025B"/>
    <w:rsid w:val="00314426"/>
    <w:rsid w:val="003B2390"/>
    <w:rsid w:val="003C2880"/>
    <w:rsid w:val="003F2282"/>
    <w:rsid w:val="005358A1"/>
    <w:rsid w:val="005978D4"/>
    <w:rsid w:val="005D74FE"/>
    <w:rsid w:val="005F79C6"/>
    <w:rsid w:val="00603A0B"/>
    <w:rsid w:val="006D26D3"/>
    <w:rsid w:val="007068C1"/>
    <w:rsid w:val="00794FB8"/>
    <w:rsid w:val="007A39C7"/>
    <w:rsid w:val="0080371D"/>
    <w:rsid w:val="00815602"/>
    <w:rsid w:val="00861875"/>
    <w:rsid w:val="008D269A"/>
    <w:rsid w:val="009B4950"/>
    <w:rsid w:val="00A329C8"/>
    <w:rsid w:val="00A62CA2"/>
    <w:rsid w:val="00AE72C1"/>
    <w:rsid w:val="00B31CC1"/>
    <w:rsid w:val="00B8167E"/>
    <w:rsid w:val="00B85667"/>
    <w:rsid w:val="00CB132E"/>
    <w:rsid w:val="00D14539"/>
    <w:rsid w:val="00E66766"/>
    <w:rsid w:val="00EE15E1"/>
    <w:rsid w:val="00F147B1"/>
    <w:rsid w:val="00FB3A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6F856"/>
  <w15:docId w15:val="{7F68AA11-10FD-2E40-9843-DB2A2332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6766"/>
    <w:pPr>
      <w:spacing w:after="0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9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9C7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4F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FB8"/>
  </w:style>
  <w:style w:type="character" w:styleId="PageNumber">
    <w:name w:val="page number"/>
    <w:basedOn w:val="DefaultParagraphFont"/>
    <w:uiPriority w:val="99"/>
    <w:semiHidden/>
    <w:unhideWhenUsed/>
    <w:rsid w:val="00794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8A27EC-0385-4648-A340-B17A76C8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5086</Characters>
  <Application>Microsoft Office Word</Application>
  <DocSecurity>0</DocSecurity>
  <Lines>95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Nguyen</dc:creator>
  <cp:keywords/>
  <dc:description/>
  <cp:lastModifiedBy>Mecsas, Joan C</cp:lastModifiedBy>
  <cp:revision>2</cp:revision>
  <cp:lastPrinted>2020-02-05T21:16:00Z</cp:lastPrinted>
  <dcterms:created xsi:type="dcterms:W3CDTF">2020-04-21T03:05:00Z</dcterms:created>
  <dcterms:modified xsi:type="dcterms:W3CDTF">2020-04-21T03:05:00Z</dcterms:modified>
</cp:coreProperties>
</file>