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pPr>
        <w:rPr>
          <w:rFonts w:asciiTheme="minorHAnsi" w:hAnsiTheme="minorHAnsi"/>
          <w:bCs/>
          <w:sz w:val="22"/>
          <w:szCs w:val="22"/>
        </w:rPr>
      </w:pPr>
    </w:p>
    <w:p>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r>
        <w:fldChar w:fldCharType="begin"/>
      </w:r>
      <w:r>
        <w:instrText xml:space="preserve"> HYPERLINK "http://www.equator-network.org/%20" \t "_blank" </w:instrText>
      </w:r>
      <w:r>
        <w:fldChar w:fldCharType="separate"/>
      </w:r>
      <w:r>
        <w:rPr>
          <w:rStyle w:val="11"/>
          <w:rFonts w:asciiTheme="minorHAnsi" w:hAnsiTheme="minorHAnsi"/>
          <w:bCs/>
          <w:sz w:val="22"/>
          <w:szCs w:val="22"/>
          <w:lang w:val="en-GB"/>
        </w:rPr>
        <w:t>EQUATOR Network</w:t>
      </w:r>
      <w:r>
        <w:rPr>
          <w:rStyle w:val="11"/>
          <w:rFonts w:asciiTheme="minorHAnsi" w:hAnsiTheme="minorHAnsi"/>
          <w:bCs/>
          <w:sz w:val="22"/>
          <w:szCs w:val="22"/>
          <w:lang w:val="en-GB"/>
        </w:rPr>
        <w:fldChar w:fldCharType="end"/>
      </w:r>
      <w:r>
        <w:rPr>
          <w:rFonts w:asciiTheme="minorHAnsi" w:hAnsiTheme="minorHAnsi"/>
          <w:bCs/>
          <w:sz w:val="22"/>
          <w:szCs w:val="22"/>
          <w:lang w:val="en-GB"/>
        </w:rPr>
        <w:t>), life science research (see the </w:t>
      </w:r>
      <w:r>
        <w:fldChar w:fldCharType="begin"/>
      </w:r>
      <w:r>
        <w:instrText xml:space="preserve"> HYPERLINK "https://biosharing.org/" \t "_blank" </w:instrText>
      </w:r>
      <w:r>
        <w:fldChar w:fldCharType="separate"/>
      </w:r>
      <w:r>
        <w:rPr>
          <w:rStyle w:val="11"/>
          <w:rFonts w:asciiTheme="minorHAnsi" w:hAnsiTheme="minorHAnsi"/>
          <w:bCs/>
          <w:sz w:val="22"/>
          <w:szCs w:val="22"/>
          <w:lang w:val="en-GB"/>
        </w:rPr>
        <w:t>BioSharing Information Resource</w:t>
      </w:r>
      <w:r>
        <w:rPr>
          <w:rStyle w:val="11"/>
          <w:rFonts w:asciiTheme="minorHAnsi" w:hAnsiTheme="minorHAnsi"/>
          <w:bCs/>
          <w:sz w:val="22"/>
          <w:szCs w:val="22"/>
          <w:lang w:val="en-GB"/>
        </w:rPr>
        <w:fldChar w:fldCharType="end"/>
      </w:r>
      <w:r>
        <w:rPr>
          <w:rFonts w:asciiTheme="minorHAnsi" w:hAnsiTheme="minorHAnsi"/>
          <w:bCs/>
          <w:sz w:val="22"/>
          <w:szCs w:val="22"/>
          <w:lang w:val="en-GB"/>
        </w:rPr>
        <w:t>), or the </w:t>
      </w:r>
      <w:r>
        <w:fldChar w:fldCharType="begin"/>
      </w:r>
      <w:r>
        <w:instrText xml:space="preserve"> HYPERLINK "http://www.plosbiology.org/article/info:doi/10.1371/journal.pbio.1000412" \t "_blank" </w:instrText>
      </w:r>
      <w:r>
        <w:fldChar w:fldCharType="separate"/>
      </w:r>
      <w:r>
        <w:rPr>
          <w:rStyle w:val="11"/>
          <w:rFonts w:asciiTheme="minorHAnsi" w:hAnsiTheme="minorHAnsi"/>
          <w:bCs/>
          <w:sz w:val="22"/>
          <w:szCs w:val="22"/>
          <w:lang w:val="en-GB"/>
        </w:rPr>
        <w:t>ARRIVE guidelines</w:t>
      </w:r>
      <w:r>
        <w:rPr>
          <w:rStyle w:val="11"/>
          <w:rFonts w:asciiTheme="minorHAnsi" w:hAnsiTheme="minorHAnsi"/>
          <w:bCs/>
          <w:sz w:val="22"/>
          <w:szCs w:val="22"/>
          <w:lang w:val="en-GB"/>
        </w:rPr>
        <w:fldChar w:fldCharType="end"/>
      </w:r>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pPr>
        <w:rPr>
          <w:rFonts w:asciiTheme="minorHAnsi" w:hAnsiTheme="minorHAnsi"/>
          <w:bCs/>
        </w:rPr>
      </w:pPr>
    </w:p>
    <w:p>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r>
        <w:fldChar w:fldCharType="begin"/>
      </w:r>
      <w:r>
        <w:instrText xml:space="preserve"> HYPERLINK "mailto:editorial@elifesciences.org" </w:instrText>
      </w:r>
      <w:r>
        <w:fldChar w:fldCharType="separate"/>
      </w:r>
      <w:r>
        <w:rPr>
          <w:rStyle w:val="11"/>
          <w:rFonts w:asciiTheme="minorHAnsi" w:hAnsiTheme="minorHAnsi"/>
          <w:bCs/>
          <w:sz w:val="22"/>
          <w:szCs w:val="22"/>
        </w:rPr>
        <w:t>editorial@elifesciences.org</w:t>
      </w:r>
      <w:r>
        <w:rPr>
          <w:rStyle w:val="11"/>
          <w:rFonts w:asciiTheme="minorHAnsi" w:hAnsiTheme="minorHAnsi"/>
          <w:bCs/>
          <w:sz w:val="22"/>
          <w:szCs w:val="22"/>
        </w:rPr>
        <w:fldChar w:fldCharType="end"/>
      </w:r>
      <w:r>
        <w:rPr>
          <w:rFonts w:asciiTheme="minorHAnsi" w:hAnsiTheme="minorHAnsi"/>
          <w:bCs/>
          <w:sz w:val="22"/>
          <w:szCs w:val="22"/>
        </w:rPr>
        <w:t>.</w:t>
      </w:r>
    </w:p>
    <w:p>
      <w:pPr>
        <w:rPr>
          <w:rFonts w:asciiTheme="minorHAnsi" w:hAnsiTheme="minorHAnsi"/>
          <w:b/>
          <w:bCs/>
          <w:color w:val="3366FF"/>
          <w:sz w:val="22"/>
          <w:szCs w:val="22"/>
        </w:rPr>
      </w:pPr>
    </w:p>
    <w:p>
      <w:pPr>
        <w:rPr>
          <w:rFonts w:asciiTheme="minorHAnsi" w:hAnsiTheme="minorHAnsi"/>
          <w:sz w:val="22"/>
          <w:szCs w:val="22"/>
        </w:rPr>
      </w:pPr>
      <w:r>
        <w:rPr>
          <w:rFonts w:asciiTheme="minorHAnsi" w:hAnsiTheme="minorHAnsi"/>
          <w:b/>
          <w:bCs/>
          <w:sz w:val="22"/>
          <w:szCs w:val="22"/>
        </w:rPr>
        <w:t>Sample-size estimation</w:t>
      </w:r>
    </w:p>
    <w:p>
      <w:pPr>
        <w:pStyle w:val="18"/>
        <w:numPr>
          <w:ilvl w:val="0"/>
          <w:numId w:val="1"/>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pPr>
        <w:pStyle w:val="18"/>
        <w:numPr>
          <w:ilvl w:val="0"/>
          <w:numId w:val="1"/>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pPr>
        <w:pStyle w:val="18"/>
        <w:numPr>
          <w:ilvl w:val="0"/>
          <w:numId w:val="1"/>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pPr>
        <w:rPr>
          <w:rFonts w:asciiTheme="minorHAnsi" w:hAnsiTheme="minorHAnsi"/>
          <w:sz w:val="16"/>
          <w:szCs w:val="16"/>
          <w:lang w:val="en-GB"/>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asciiTheme="minorHAnsi" w:hAnsiTheme="minorHAnsi"/>
          <w:sz w:val="22"/>
          <w:szCs w:val="22"/>
        </w:rPr>
      </w:pPr>
      <w:r>
        <w:rPr>
          <w:rFonts w:asciiTheme="minorHAnsi" w:hAnsiTheme="minorHAnsi"/>
          <w:color w:val="000000" w:themeColor="text1"/>
          <w:sz w:val="22"/>
          <w:szCs w:val="22"/>
          <w14:textFill>
            <w14:solidFill>
              <w14:schemeClr w14:val="tx1"/>
            </w14:solidFill>
          </w14:textFill>
        </w:rPr>
        <w:t>At the time of the design of the experiments, the study was largely exploratory and effect size was unknown, meaning that sample size / power estimation was not feasible.</w:t>
      </w:r>
    </w:p>
    <w:p>
      <w:pPr>
        <w:rPr>
          <w:rFonts w:asciiTheme="minorHAnsi" w:hAnsiTheme="minorHAnsi"/>
          <w:sz w:val="22"/>
          <w:szCs w:val="22"/>
          <w:lang w:val="en-GB"/>
        </w:rPr>
      </w:pPr>
    </w:p>
    <w:p>
      <w:pPr>
        <w:rPr>
          <w:rFonts w:asciiTheme="minorHAnsi" w:hAnsiTheme="minorHAnsi"/>
          <w:sz w:val="22"/>
          <w:szCs w:val="22"/>
        </w:rPr>
      </w:pPr>
      <w:r>
        <w:rPr>
          <w:rFonts w:asciiTheme="minorHAnsi" w:hAnsiTheme="minorHAnsi"/>
          <w:b/>
          <w:bCs/>
          <w:sz w:val="22"/>
          <w:szCs w:val="22"/>
        </w:rPr>
        <w:t>Replicates</w:t>
      </w:r>
    </w:p>
    <w:p>
      <w:pPr>
        <w:pStyle w:val="18"/>
        <w:numPr>
          <w:ilvl w:val="0"/>
          <w:numId w:val="2"/>
        </w:numPr>
        <w:rPr>
          <w:rFonts w:asciiTheme="minorHAnsi" w:hAnsiTheme="minorHAnsi"/>
          <w:sz w:val="22"/>
          <w:szCs w:val="22"/>
        </w:rPr>
      </w:pPr>
      <w:r>
        <w:rPr>
          <w:rFonts w:asciiTheme="minorHAnsi" w:hAnsiTheme="minorHAnsi"/>
          <w:sz w:val="22"/>
          <w:szCs w:val="22"/>
        </w:rPr>
        <w:t>You should report how often each experiment was performed</w:t>
      </w:r>
    </w:p>
    <w:p>
      <w:pPr>
        <w:pStyle w:val="18"/>
        <w:numPr>
          <w:ilvl w:val="0"/>
          <w:numId w:val="2"/>
        </w:numPr>
        <w:rPr>
          <w:rFonts w:asciiTheme="minorHAnsi" w:hAnsiTheme="minorHAnsi"/>
          <w:sz w:val="22"/>
          <w:szCs w:val="22"/>
        </w:rPr>
      </w:pPr>
      <w:r>
        <w:rPr>
          <w:rFonts w:asciiTheme="minorHAnsi" w:hAnsiTheme="minorHAnsi"/>
          <w:sz w:val="22"/>
          <w:szCs w:val="22"/>
        </w:rPr>
        <w:t>You should include a definition of biological versus technical replication</w:t>
      </w:r>
    </w:p>
    <w:p>
      <w:pPr>
        <w:pStyle w:val="18"/>
        <w:numPr>
          <w:ilvl w:val="0"/>
          <w:numId w:val="2"/>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pPr>
        <w:pStyle w:val="18"/>
        <w:numPr>
          <w:ilvl w:val="0"/>
          <w:numId w:val="2"/>
        </w:numPr>
        <w:rPr>
          <w:rFonts w:asciiTheme="minorHAnsi" w:hAnsiTheme="minorHAnsi"/>
          <w:sz w:val="22"/>
          <w:szCs w:val="22"/>
        </w:rPr>
      </w:pPr>
      <w:r>
        <w:rPr>
          <w:rFonts w:asciiTheme="minorHAnsi" w:hAnsiTheme="minorHAnsi"/>
          <w:sz w:val="22"/>
          <w:szCs w:val="22"/>
        </w:rPr>
        <w:t>If you encountered any outliers, you should describe how these were handled</w:t>
      </w:r>
    </w:p>
    <w:p>
      <w:pPr>
        <w:pStyle w:val="18"/>
        <w:numPr>
          <w:ilvl w:val="0"/>
          <w:numId w:val="2"/>
        </w:numPr>
        <w:rPr>
          <w:rFonts w:asciiTheme="minorHAnsi" w:hAnsiTheme="minorHAnsi"/>
          <w:sz w:val="22"/>
          <w:szCs w:val="22"/>
        </w:rPr>
      </w:pPr>
      <w:r>
        <w:rPr>
          <w:rFonts w:asciiTheme="minorHAnsi" w:hAnsiTheme="minorHAnsi"/>
          <w:sz w:val="22"/>
          <w:szCs w:val="22"/>
        </w:rPr>
        <w:t>Criteria for exclusion/inclusion of data should be clearly stated</w:t>
      </w:r>
    </w:p>
    <w:p>
      <w:pPr>
        <w:pStyle w:val="18"/>
        <w:numPr>
          <w:ilvl w:val="0"/>
          <w:numId w:val="2"/>
        </w:numPr>
        <w:rPr>
          <w:rFonts w:asciiTheme="minorHAnsi" w:hAnsiTheme="minorHAnsi"/>
          <w:sz w:val="22"/>
          <w:szCs w:val="22"/>
        </w:rPr>
      </w:pPr>
      <w:r>
        <w:rPr>
          <w:rFonts w:asciiTheme="minorHAnsi" w:hAnsiTheme="minorHAnsi"/>
          <w:sz w:val="22"/>
          <w:szCs w:val="22"/>
        </w:rPr>
        <w:t>High-throughput sequence data should be uploaded before submission, with a private link for reviewers provided (these are available from both GEO and ArrayExpress)</w:t>
      </w:r>
    </w:p>
    <w:p>
      <w:pPr>
        <w:rPr>
          <w:rFonts w:asciiTheme="minorHAnsi" w:hAnsiTheme="minorHAnsi"/>
          <w:sz w:val="16"/>
          <w:szCs w:val="16"/>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asciiTheme="minorHAnsi" w:hAnsiTheme="minorHAnsi"/>
          <w:sz w:val="22"/>
          <w:szCs w:val="22"/>
        </w:rPr>
      </w:pPr>
      <w:r>
        <w:rPr>
          <w:rFonts w:hint="eastAsia" w:asciiTheme="minorHAnsi" w:hAnsiTheme="minorHAnsi"/>
          <w:sz w:val="22"/>
          <w:szCs w:val="22"/>
        </w:rPr>
        <w:t>Long-term colony formation assays</w:t>
      </w:r>
      <w:r>
        <w:rPr>
          <w:rFonts w:hint="eastAsia" w:asciiTheme="minorHAnsi" w:hAnsiTheme="minorHAnsi"/>
          <w:sz w:val="22"/>
          <w:szCs w:val="22"/>
          <w:lang w:val="en-US" w:eastAsia="zh-CN"/>
        </w:rPr>
        <w:t xml:space="preserve"> were performed </w:t>
      </w:r>
      <w:r>
        <w:rPr>
          <w:rFonts w:asciiTheme="minorHAnsi" w:hAnsiTheme="minorHAnsi"/>
          <w:sz w:val="22"/>
          <w:szCs w:val="22"/>
        </w:rPr>
        <w:t xml:space="preserve">at least </w:t>
      </w:r>
      <w:r>
        <w:rPr>
          <w:rFonts w:hint="eastAsia" w:asciiTheme="minorHAnsi" w:hAnsiTheme="minorHAnsi"/>
          <w:sz w:val="22"/>
          <w:szCs w:val="22"/>
          <w:lang w:val="en-US" w:eastAsia="zh-CN"/>
        </w:rPr>
        <w:t>2</w:t>
      </w:r>
      <w:r>
        <w:rPr>
          <w:rFonts w:asciiTheme="minorHAnsi" w:hAnsiTheme="minorHAnsi"/>
          <w:sz w:val="22"/>
          <w:szCs w:val="22"/>
        </w:rPr>
        <w:t xml:space="preserve"> times (</w:t>
      </w:r>
      <w:r>
        <w:rPr>
          <w:rFonts w:hint="eastAsia" w:asciiTheme="minorHAnsi" w:hAnsiTheme="minorHAnsi"/>
          <w:sz w:val="22"/>
          <w:szCs w:val="22"/>
          <w:lang w:val="en-US" w:eastAsia="zh-CN"/>
        </w:rPr>
        <w:t>2</w:t>
      </w:r>
      <w:r>
        <w:rPr>
          <w:rFonts w:asciiTheme="minorHAnsi" w:hAnsiTheme="minorHAnsi"/>
          <w:sz w:val="22"/>
          <w:szCs w:val="22"/>
        </w:rPr>
        <w:t xml:space="preserve"> biological replicates)</w:t>
      </w:r>
      <w:r>
        <w:rPr>
          <w:rFonts w:hint="eastAsia" w:asciiTheme="minorHAnsi" w:hAnsiTheme="minorHAnsi"/>
          <w:sz w:val="22"/>
          <w:szCs w:val="22"/>
          <w:lang w:eastAsia="zh-CN"/>
        </w:rPr>
        <w:t>；Incucyte cell proliferation assay and apoptosis assay</w:t>
      </w:r>
      <w:r>
        <w:rPr>
          <w:rFonts w:hint="eastAsia" w:asciiTheme="minorHAnsi" w:hAnsiTheme="minorHAnsi"/>
          <w:sz w:val="22"/>
          <w:szCs w:val="22"/>
          <w:lang w:val="en-US" w:eastAsia="zh-CN"/>
        </w:rPr>
        <w:t xml:space="preserve"> were performed within at least 3 </w:t>
      </w:r>
      <w:r>
        <w:rPr>
          <w:rFonts w:asciiTheme="minorHAnsi" w:hAnsiTheme="minorHAnsi"/>
          <w:sz w:val="22"/>
          <w:szCs w:val="22"/>
        </w:rPr>
        <w:t>technical replicates</w:t>
      </w:r>
      <w:r>
        <w:rPr>
          <w:rFonts w:hint="eastAsia" w:asciiTheme="minorHAnsi" w:hAnsiTheme="minorHAnsi"/>
          <w:sz w:val="22"/>
          <w:szCs w:val="22"/>
          <w:lang w:val="en-US" w:eastAsia="zh-CN"/>
        </w:rPr>
        <w:t>. Metabolomics analyses were performed with 3</w:t>
      </w:r>
      <w:r>
        <w:rPr>
          <w:rFonts w:asciiTheme="minorHAnsi" w:hAnsiTheme="minorHAnsi"/>
          <w:sz w:val="22"/>
          <w:szCs w:val="22"/>
        </w:rPr>
        <w:t xml:space="preserve"> biological replicates</w:t>
      </w:r>
      <w:r>
        <w:rPr>
          <w:rFonts w:hint="eastAsia" w:asciiTheme="minorHAnsi" w:hAnsiTheme="minorHAnsi"/>
          <w:sz w:val="22"/>
          <w:szCs w:val="22"/>
          <w:lang w:val="en-US" w:eastAsia="zh-CN"/>
        </w:rPr>
        <w:t xml:space="preserve">. </w:t>
      </w:r>
      <w:r>
        <w:rPr>
          <w:rFonts w:asciiTheme="minorHAnsi" w:hAnsiTheme="minorHAnsi"/>
          <w:sz w:val="22"/>
          <w:szCs w:val="22"/>
        </w:rPr>
        <w:t xml:space="preserve">Western blots were performed at least </w:t>
      </w:r>
      <w:r>
        <w:rPr>
          <w:rFonts w:hint="eastAsia" w:asciiTheme="minorHAnsi" w:hAnsiTheme="minorHAnsi"/>
          <w:sz w:val="22"/>
          <w:szCs w:val="22"/>
          <w:lang w:val="en-US" w:eastAsia="zh-CN"/>
        </w:rPr>
        <w:t>2</w:t>
      </w:r>
      <w:r>
        <w:rPr>
          <w:rFonts w:asciiTheme="minorHAnsi" w:hAnsiTheme="minorHAnsi"/>
          <w:sz w:val="22"/>
          <w:szCs w:val="22"/>
        </w:rPr>
        <w:t xml:space="preserve"> times (</w:t>
      </w:r>
      <w:r>
        <w:rPr>
          <w:rFonts w:hint="eastAsia" w:asciiTheme="minorHAnsi" w:hAnsiTheme="minorHAnsi"/>
          <w:sz w:val="22"/>
          <w:szCs w:val="22"/>
          <w:lang w:val="en-US" w:eastAsia="zh-CN"/>
        </w:rPr>
        <w:t>2</w:t>
      </w:r>
      <w:r>
        <w:rPr>
          <w:rFonts w:asciiTheme="minorHAnsi" w:hAnsiTheme="minorHAnsi"/>
          <w:sz w:val="22"/>
          <w:szCs w:val="22"/>
        </w:rPr>
        <w:t xml:space="preserve"> biological replicates).</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asciiTheme="minorHAnsi" w:hAnsiTheme="minorHAnsi"/>
          <w:sz w:val="22"/>
          <w:szCs w:val="22"/>
        </w:rPr>
      </w:pP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asciiTheme="minorHAnsi" w:hAnsiTheme="minorHAnsi"/>
          <w:sz w:val="22"/>
          <w:szCs w:val="22"/>
        </w:rPr>
      </w:pPr>
      <w:r>
        <w:rPr>
          <w:rFonts w:asciiTheme="minorHAnsi" w:hAnsiTheme="minorHAnsi"/>
          <w:sz w:val="22"/>
          <w:szCs w:val="22"/>
        </w:rPr>
        <w:t>Biological replicate: These were the independent experiments, the same test/experiment was performed using a different batch of cells at a different time. Technical replicate: testing the same sample (biological replicate) multiple times (3 or more) within an experiment.</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asciiTheme="minorHAnsi" w:hAnsiTheme="minorHAnsi"/>
        </w:rPr>
      </w:pP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asciiTheme="minorHAnsi" w:hAnsiTheme="minorHAnsi"/>
        </w:rPr>
      </w:pPr>
    </w:p>
    <w:p>
      <w:pPr>
        <w:rPr>
          <w:rFonts w:asciiTheme="minorHAnsi" w:hAnsiTheme="minorHAnsi"/>
          <w:b/>
          <w:bCs/>
        </w:rPr>
      </w:pPr>
    </w:p>
    <w:p>
      <w:pPr>
        <w:rPr>
          <w:rFonts w:asciiTheme="minorHAnsi" w:hAnsiTheme="minorHAnsi"/>
          <w:b/>
          <w:bCs/>
        </w:rPr>
      </w:pPr>
      <w:r>
        <w:rPr>
          <w:rFonts w:asciiTheme="minorHAnsi" w:hAnsiTheme="minorHAnsi"/>
          <w:b/>
          <w:bCs/>
        </w:rPr>
        <w:br w:type="page"/>
      </w:r>
    </w:p>
    <w:p>
      <w:pPr>
        <w:rPr>
          <w:rFonts w:asciiTheme="minorHAnsi" w:hAnsiTheme="minorHAnsi"/>
          <w:sz w:val="22"/>
          <w:szCs w:val="22"/>
        </w:rPr>
      </w:pPr>
      <w:r>
        <w:rPr>
          <w:rFonts w:asciiTheme="minorHAnsi" w:hAnsiTheme="minorHAnsi"/>
          <w:b/>
          <w:bCs/>
          <w:sz w:val="22"/>
          <w:szCs w:val="22"/>
        </w:rPr>
        <w:t>Statistical reporting</w:t>
      </w:r>
    </w:p>
    <w:p>
      <w:pPr>
        <w:pStyle w:val="18"/>
        <w:numPr>
          <w:ilvl w:val="0"/>
          <w:numId w:val="3"/>
        </w:numPr>
        <w:rPr>
          <w:rFonts w:asciiTheme="minorHAnsi" w:hAnsiTheme="minorHAnsi"/>
          <w:sz w:val="22"/>
          <w:szCs w:val="22"/>
        </w:rPr>
      </w:pPr>
      <w:r>
        <w:rPr>
          <w:rFonts w:asciiTheme="minorHAnsi" w:hAnsiTheme="minorHAnsi"/>
          <w:sz w:val="22"/>
          <w:szCs w:val="22"/>
        </w:rPr>
        <w:t>Statistical analysis methods should be described and justified</w:t>
      </w:r>
    </w:p>
    <w:p>
      <w:pPr>
        <w:pStyle w:val="18"/>
        <w:numPr>
          <w:ilvl w:val="0"/>
          <w:numId w:val="3"/>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pPr>
        <w:pStyle w:val="18"/>
        <w:numPr>
          <w:ilvl w:val="0"/>
          <w:numId w:val="3"/>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pPr>
        <w:pStyle w:val="18"/>
        <w:numPr>
          <w:ilvl w:val="0"/>
          <w:numId w:val="3"/>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rPr>
          <w:rFonts w:asciiTheme="minorHAnsi" w:hAnsiTheme="minorHAnsi"/>
          <w:sz w:val="16"/>
          <w:szCs w:val="16"/>
          <w:lang w:val="en-GB"/>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904" w:y="21"/>
        <w:pBdr>
          <w:top w:val="single" w:color="auto" w:sz="6" w:space="1"/>
          <w:left w:val="single" w:color="auto" w:sz="6" w:space="1"/>
          <w:bottom w:val="single" w:color="auto" w:sz="6" w:space="1"/>
          <w:right w:val="single" w:color="auto" w:sz="6" w:space="1"/>
        </w:pBdr>
        <w:rPr>
          <w:rFonts w:hint="eastAsia" w:eastAsia="宋体" w:asciiTheme="minorHAnsi" w:hAnsiTheme="minorHAnsi" w:cstheme="minorHAnsi"/>
          <w:color w:val="000000" w:themeColor="text1"/>
          <w:sz w:val="22"/>
          <w:szCs w:val="22"/>
          <w:lang w:val="en-US" w:eastAsia="zh-CN"/>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 xml:space="preserve">Figure </w:t>
      </w:r>
      <w:r>
        <w:rPr>
          <w:rFonts w:hint="eastAsia" w:eastAsia="宋体" w:asciiTheme="minorHAnsi" w:hAnsiTheme="minorHAnsi" w:cstheme="minorHAnsi"/>
          <w:color w:val="000000" w:themeColor="text1"/>
          <w:sz w:val="22"/>
          <w:szCs w:val="22"/>
          <w:lang w:val="en-US" w:eastAsia="zh-CN"/>
          <w14:textFill>
            <w14:solidFill>
              <w14:schemeClr w14:val="tx1"/>
            </w14:solidFill>
          </w14:textFill>
        </w:rPr>
        <w:t>1d</w:t>
      </w:r>
      <w:r>
        <w:rPr>
          <w:rFonts w:asciiTheme="minorHAnsi" w:hAnsiTheme="minorHAnsi" w:cstheme="minorHAnsi"/>
          <w:color w:val="000000" w:themeColor="text1"/>
          <w:sz w:val="22"/>
          <w:szCs w:val="22"/>
          <w14:textFill>
            <w14:solidFill>
              <w14:schemeClr w14:val="tx1"/>
            </w14:solidFill>
          </w14:textFill>
        </w:rPr>
        <w:t xml:space="preserve"> and </w:t>
      </w:r>
      <w:r>
        <w:rPr>
          <w:rFonts w:hint="eastAsia" w:eastAsia="宋体" w:asciiTheme="minorHAnsi" w:hAnsiTheme="minorHAnsi" w:cstheme="minorHAnsi"/>
          <w:color w:val="000000" w:themeColor="text1"/>
          <w:sz w:val="22"/>
          <w:szCs w:val="22"/>
          <w:lang w:val="en-US" w:eastAsia="zh-CN"/>
          <w14:textFill>
            <w14:solidFill>
              <w14:schemeClr w14:val="tx1"/>
            </w14:solidFill>
          </w14:textFill>
        </w:rPr>
        <w:t>1e</w:t>
      </w:r>
      <w:r>
        <w:rPr>
          <w:rFonts w:asciiTheme="minorHAnsi" w:hAnsiTheme="minorHAnsi" w:cstheme="minorHAnsi"/>
          <w:color w:val="000000" w:themeColor="text1"/>
          <w:sz w:val="22"/>
          <w:szCs w:val="22"/>
          <w14:textFill>
            <w14:solidFill>
              <w14:schemeClr w14:val="tx1"/>
            </w14:solidFill>
          </w14:textFill>
        </w:rPr>
        <w:t xml:space="preserve">, GSEA plots were generated using javaGSEA using the default settings resulting in indicated p-values. Figure </w:t>
      </w:r>
      <w:r>
        <w:rPr>
          <w:rFonts w:hint="eastAsia" w:eastAsia="宋体" w:asciiTheme="minorHAnsi" w:hAnsiTheme="minorHAnsi" w:cstheme="minorHAnsi"/>
          <w:color w:val="000000" w:themeColor="text1"/>
          <w:sz w:val="22"/>
          <w:szCs w:val="22"/>
          <w:lang w:val="en-US" w:eastAsia="zh-CN"/>
          <w14:textFill>
            <w14:solidFill>
              <w14:schemeClr w14:val="tx1"/>
            </w14:solidFill>
          </w14:textFill>
        </w:rPr>
        <w:t xml:space="preserve">1f , </w:t>
      </w:r>
      <w:r>
        <w:rPr>
          <w:rFonts w:asciiTheme="minorHAnsi" w:hAnsiTheme="minorHAnsi" w:cstheme="minorHAnsi"/>
          <w:color w:val="000000" w:themeColor="text1"/>
          <w:sz w:val="22"/>
          <w:szCs w:val="22"/>
          <w14:textFill>
            <w14:solidFill>
              <w14:schemeClr w14:val="tx1"/>
            </w14:solidFill>
          </w14:textFill>
        </w:rPr>
        <w:t xml:space="preserve">Figure </w:t>
      </w:r>
      <w:r>
        <w:rPr>
          <w:rFonts w:hint="eastAsia" w:eastAsia="宋体" w:asciiTheme="minorHAnsi" w:hAnsiTheme="minorHAnsi" w:cstheme="minorHAnsi"/>
          <w:color w:val="000000" w:themeColor="text1"/>
          <w:sz w:val="22"/>
          <w:szCs w:val="22"/>
          <w:lang w:val="en-US" w:eastAsia="zh-CN"/>
          <w14:textFill>
            <w14:solidFill>
              <w14:schemeClr w14:val="tx1"/>
            </w14:solidFill>
          </w14:textFill>
        </w:rPr>
        <w:t xml:space="preserve">2c, </w:t>
      </w:r>
      <w:r>
        <w:rPr>
          <w:rFonts w:asciiTheme="minorHAnsi" w:hAnsiTheme="minorHAnsi" w:cstheme="minorHAnsi"/>
          <w:color w:val="000000" w:themeColor="text1"/>
          <w:sz w:val="22"/>
          <w:szCs w:val="22"/>
          <w14:textFill>
            <w14:solidFill>
              <w14:schemeClr w14:val="tx1"/>
            </w14:solidFill>
          </w14:textFill>
        </w:rPr>
        <w:t xml:space="preserve">Figure </w:t>
      </w:r>
      <w:r>
        <w:rPr>
          <w:rFonts w:hint="eastAsia" w:eastAsia="宋体" w:asciiTheme="minorHAnsi" w:hAnsiTheme="minorHAnsi" w:cstheme="minorHAnsi"/>
          <w:color w:val="000000" w:themeColor="text1"/>
          <w:sz w:val="22"/>
          <w:szCs w:val="22"/>
          <w:lang w:val="en-US" w:eastAsia="zh-CN"/>
          <w14:textFill>
            <w14:solidFill>
              <w14:schemeClr w14:val="tx1"/>
            </w14:solidFill>
          </w14:textFill>
        </w:rPr>
        <w:t xml:space="preserve">2e and </w:t>
      </w:r>
      <w:r>
        <w:rPr>
          <w:rFonts w:asciiTheme="minorHAnsi" w:hAnsiTheme="minorHAnsi" w:cstheme="minorHAnsi"/>
          <w:color w:val="000000" w:themeColor="text1"/>
          <w:sz w:val="22"/>
          <w:szCs w:val="22"/>
          <w14:textFill>
            <w14:solidFill>
              <w14:schemeClr w14:val="tx1"/>
            </w14:solidFill>
          </w14:textFill>
        </w:rPr>
        <w:t xml:space="preserve">Figure </w:t>
      </w:r>
      <w:r>
        <w:rPr>
          <w:rFonts w:hint="eastAsia" w:eastAsia="宋体" w:asciiTheme="minorHAnsi" w:hAnsiTheme="minorHAnsi" w:cstheme="minorHAnsi"/>
          <w:color w:val="000000" w:themeColor="text1"/>
          <w:sz w:val="22"/>
          <w:szCs w:val="22"/>
          <w:lang w:val="en-US" w:eastAsia="zh-CN"/>
          <w14:textFill>
            <w14:solidFill>
              <w14:schemeClr w14:val="tx1"/>
            </w14:solidFill>
          </w14:textFill>
        </w:rPr>
        <w:t xml:space="preserve">2f, p </w:t>
      </w:r>
      <w:r>
        <w:rPr>
          <w:rFonts w:hint="eastAsia" w:asciiTheme="minorHAnsi" w:hAnsiTheme="minorHAnsi" w:cstheme="minorHAnsi"/>
          <w:color w:val="000000" w:themeColor="text1"/>
          <w:sz w:val="22"/>
          <w:szCs w:val="22"/>
          <w14:textFill>
            <w14:solidFill>
              <w14:schemeClr w14:val="tx1"/>
            </w14:solidFill>
          </w14:textFill>
        </w:rPr>
        <w:t>value</w:t>
      </w:r>
      <w:r>
        <w:rPr>
          <w:rFonts w:hint="eastAsia" w:eastAsia="宋体" w:asciiTheme="minorHAnsi" w:hAnsiTheme="minorHAnsi" w:cstheme="minorHAnsi"/>
          <w:color w:val="000000" w:themeColor="text1"/>
          <w:sz w:val="22"/>
          <w:szCs w:val="22"/>
          <w:lang w:val="en-US" w:eastAsia="zh-CN"/>
          <w14:textFill>
            <w14:solidFill>
              <w14:schemeClr w14:val="tx1"/>
            </w14:solidFill>
          </w14:textFill>
        </w:rPr>
        <w:t>s were</w:t>
      </w:r>
      <w:r>
        <w:rPr>
          <w:rFonts w:hint="eastAsia" w:asciiTheme="minorHAnsi" w:hAnsiTheme="minorHAnsi" w:cstheme="minorHAnsi"/>
          <w:color w:val="000000" w:themeColor="text1"/>
          <w:sz w:val="22"/>
          <w:szCs w:val="22"/>
          <w14:textFill>
            <w14:solidFill>
              <w14:schemeClr w14:val="tx1"/>
            </w14:solidFill>
          </w14:textFill>
        </w:rPr>
        <w:t xml:space="preserve"> derived by the Kaplan-Meier log rank test</w:t>
      </w:r>
      <w:r>
        <w:rPr>
          <w:rFonts w:hint="eastAsia" w:eastAsia="宋体" w:asciiTheme="minorHAnsi" w:hAnsiTheme="minorHAnsi" w:cstheme="minorHAnsi"/>
          <w:color w:val="000000" w:themeColor="text1"/>
          <w:sz w:val="22"/>
          <w:szCs w:val="22"/>
          <w:lang w:val="en-US" w:eastAsia="zh-CN"/>
          <w14:textFill>
            <w14:solidFill>
              <w14:schemeClr w14:val="tx1"/>
            </w14:solidFill>
          </w14:textFill>
        </w:rPr>
        <w:t xml:space="preserve">. </w:t>
      </w:r>
    </w:p>
    <w:p>
      <w:pPr>
        <w:framePr w:w="7817" w:h="1088" w:hSpace="180" w:wrap="around" w:vAnchor="text" w:hAnchor="page" w:x="1904" w:y="21"/>
        <w:pBdr>
          <w:top w:val="single" w:color="auto" w:sz="6" w:space="1"/>
          <w:left w:val="single" w:color="auto" w:sz="6" w:space="1"/>
          <w:bottom w:val="single" w:color="auto" w:sz="6" w:space="1"/>
          <w:right w:val="single" w:color="auto" w:sz="6" w:space="1"/>
        </w:pBdr>
        <w:rPr>
          <w:rFonts w:hint="default" w:eastAsia="宋体" w:asciiTheme="minorHAnsi" w:hAnsiTheme="minorHAnsi" w:cstheme="minorHAnsi"/>
          <w:color w:val="000000" w:themeColor="text1"/>
          <w:sz w:val="22"/>
          <w:szCs w:val="22"/>
          <w:lang w:val="en-US" w:eastAsia="zh-CN"/>
          <w14:textFill>
            <w14:solidFill>
              <w14:schemeClr w14:val="tx1"/>
            </w14:solidFill>
          </w14:textFill>
        </w:rPr>
      </w:pPr>
      <w:r>
        <w:rPr>
          <w:rFonts w:hint="eastAsia" w:eastAsia="宋体" w:asciiTheme="minorHAnsi" w:hAnsiTheme="minorHAnsi" w:cstheme="minorHAnsi"/>
          <w:color w:val="000000" w:themeColor="text1"/>
          <w:sz w:val="22"/>
          <w:szCs w:val="22"/>
          <w:lang w:val="en-US" w:eastAsia="zh-CN"/>
          <w14:textFill>
            <w14:solidFill>
              <w14:schemeClr w14:val="tx1"/>
            </w14:solidFill>
          </w14:textFill>
        </w:rPr>
        <w:t>For Figure 2a, Figure 3b, Figure 4a, Figure 5a, Figure 5e, Figure 5f, Figure 6a-d, Figure 6g-l, error bars represent the average data of at least 3 independent experiments (biological replicates) using 3 technical replicates within each experiment (± SEM). P-values are indicated with ***P &lt; 0.001, **P &lt; 0.01 and *P &lt; 0.05 (two-tailed t-test).</w:t>
      </w:r>
    </w:p>
    <w:p>
      <w:pPr>
        <w:framePr w:w="7817" w:h="1088" w:hSpace="180" w:wrap="around" w:vAnchor="text" w:hAnchor="page" w:x="1904" w:y="21"/>
        <w:pBdr>
          <w:top w:val="single" w:color="auto" w:sz="6" w:space="1"/>
          <w:left w:val="single" w:color="auto" w:sz="6" w:space="1"/>
          <w:bottom w:val="single" w:color="auto" w:sz="6" w:space="1"/>
          <w:right w:val="single" w:color="auto" w:sz="6" w:space="1"/>
        </w:pBdr>
        <w:rPr>
          <w:rFonts w:asciiTheme="minorHAnsi" w:hAnsiTheme="minorHAnsi"/>
          <w:sz w:val="22"/>
          <w:szCs w:val="22"/>
        </w:rPr>
      </w:pPr>
    </w:p>
    <w:p>
      <w:pPr>
        <w:rPr>
          <w:rFonts w:asciiTheme="minorHAnsi" w:hAnsiTheme="minorHAnsi"/>
          <w:bCs/>
          <w:sz w:val="22"/>
          <w:szCs w:val="22"/>
        </w:rPr>
      </w:pPr>
    </w:p>
    <w:p>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Group allocation</w:t>
      </w:r>
    </w:p>
    <w:p>
      <w:pPr>
        <w:pStyle w:val="18"/>
        <w:numPr>
          <w:ilvl w:val="0"/>
          <w:numId w:val="1"/>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18"/>
        <w:numPr>
          <w:ilvl w:val="0"/>
          <w:numId w:val="1"/>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pPr>
        <w:rPr>
          <w:rFonts w:asciiTheme="minorHAnsi" w:hAnsiTheme="minorHAnsi"/>
          <w:b/>
          <w:sz w:val="16"/>
          <w:szCs w:val="16"/>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asciiTheme="minorHAnsi" w:hAnsiTheme="minorHAnsi"/>
          <w:sz w:val="22"/>
          <w:szCs w:val="22"/>
        </w:rPr>
      </w:pPr>
      <w:r>
        <w:rPr>
          <w:rFonts w:asciiTheme="minorHAnsi" w:hAnsiTheme="minorHAnsi"/>
          <w:sz w:val="22"/>
          <w:szCs w:val="22"/>
        </w:rPr>
        <w:t>n/a</w:t>
      </w:r>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Additional data files (“source data”)</w:t>
      </w:r>
    </w:p>
    <w:p>
      <w:pPr>
        <w:pStyle w:val="18"/>
        <w:numPr>
          <w:ilvl w:val="0"/>
          <w:numId w:val="4"/>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pPr>
        <w:pStyle w:val="18"/>
        <w:numPr>
          <w:ilvl w:val="0"/>
          <w:numId w:val="5"/>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pPr>
        <w:pStyle w:val="18"/>
        <w:numPr>
          <w:ilvl w:val="0"/>
          <w:numId w:val="5"/>
        </w:numPr>
        <w:rPr>
          <w:rFonts w:asciiTheme="minorHAnsi" w:hAnsiTheme="minorHAnsi"/>
          <w:sz w:val="22"/>
          <w:szCs w:val="22"/>
        </w:rPr>
      </w:pPr>
      <w:r>
        <w:rPr>
          <w:rFonts w:asciiTheme="minorHAnsi" w:hAnsiTheme="minorHAnsi"/>
          <w:sz w:val="22"/>
          <w:szCs w:val="22"/>
        </w:rPr>
        <w:t>Include model definition files including the full list of parameters used</w:t>
      </w:r>
    </w:p>
    <w:p>
      <w:pPr>
        <w:pStyle w:val="18"/>
        <w:numPr>
          <w:ilvl w:val="0"/>
          <w:numId w:val="5"/>
        </w:numPr>
        <w:rPr>
          <w:rFonts w:asciiTheme="minorHAnsi" w:hAnsiTheme="minorHAnsi"/>
          <w:sz w:val="22"/>
          <w:szCs w:val="22"/>
        </w:rPr>
      </w:pPr>
      <w:r>
        <w:rPr>
          <w:rFonts w:asciiTheme="minorHAnsi" w:hAnsiTheme="minorHAnsi"/>
          <w:sz w:val="22"/>
          <w:szCs w:val="22"/>
        </w:rPr>
        <w:t>Include code used for data analysis (e.g., R, MatLab)</w:t>
      </w:r>
    </w:p>
    <w:p>
      <w:pPr>
        <w:pStyle w:val="18"/>
        <w:numPr>
          <w:ilvl w:val="0"/>
          <w:numId w:val="5"/>
        </w:numPr>
        <w:rPr>
          <w:rFonts w:asciiTheme="minorHAnsi" w:hAnsiTheme="minorHAnsi"/>
          <w:sz w:val="22"/>
          <w:szCs w:val="22"/>
        </w:rPr>
      </w:pPr>
      <w:r>
        <w:rPr>
          <w:rFonts w:asciiTheme="minorHAnsi" w:hAnsiTheme="minorHAnsi"/>
          <w:sz w:val="22"/>
          <w:szCs w:val="22"/>
        </w:rPr>
        <w:t>Avoid stating that data files are “available upon request”</w:t>
      </w:r>
    </w:p>
    <w:p>
      <w:pPr>
        <w:rPr>
          <w:rFonts w:asciiTheme="minorHAnsi" w:hAnsiTheme="minorHAnsi"/>
          <w:sz w:val="16"/>
          <w:szCs w:val="16"/>
        </w:rPr>
      </w:pPr>
    </w:p>
    <w:p>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pPr>
        <w:keepNext w:val="0"/>
        <w:keepLines w:val="0"/>
        <w:pageBreakBefore w:val="0"/>
        <w:framePr w:w="7817" w:h="1088" w:hSpace="180" w:wrap="around" w:vAnchor="text" w:hAnchor="page" w:x="1904" w:y="1"/>
        <w:widowControl w:val="0"/>
        <w:pBdr>
          <w:top w:val="single" w:color="auto" w:sz="6" w:space="1"/>
          <w:left w:val="single" w:color="auto" w:sz="6" w:space="1"/>
          <w:bottom w:val="single" w:color="auto" w:sz="6" w:space="1"/>
          <w:right w:val="single" w:color="auto" w:sz="6" w:space="1"/>
        </w:pBdr>
        <w:kinsoku/>
        <w:wordWrap/>
        <w:overflowPunct/>
        <w:topLinePunct w:val="0"/>
        <w:autoSpaceDE w:val="0"/>
        <w:autoSpaceDN w:val="0"/>
        <w:bidi w:val="0"/>
        <w:adjustRightInd w:val="0"/>
        <w:snapToGrid/>
        <w:spacing w:line="240" w:lineRule="exact"/>
        <w:jc w:val="both"/>
        <w:textAlignment w:val="auto"/>
        <w:rPr>
          <w:rFonts w:hAnsi="Arial" w:cs="Arial" w:asciiTheme="minorAscii"/>
          <w:b w:val="0"/>
          <w:bCs/>
          <w:sz w:val="22"/>
          <w:szCs w:val="22"/>
          <w:lang w:eastAsia="zh-CN"/>
        </w:rPr>
      </w:pPr>
      <w:r>
        <w:rPr>
          <w:rFonts w:hint="eastAsia" w:hAnsi="Arial" w:cs="Arial" w:asciiTheme="minorAscii"/>
          <w:b w:val="0"/>
          <w:bCs/>
          <w:sz w:val="22"/>
          <w:szCs w:val="22"/>
          <w:lang w:eastAsia="zh-CN"/>
        </w:rPr>
        <w:t>Figure 1</w:t>
      </w:r>
      <w:r>
        <w:rPr>
          <w:rFonts w:hint="eastAsia" w:hAnsi="Arial" w:cs="Arial" w:asciiTheme="minorAscii"/>
          <w:b w:val="0"/>
          <w:bCs/>
          <w:sz w:val="22"/>
          <w:szCs w:val="22"/>
          <w:lang w:val="en-US" w:eastAsia="zh-CN"/>
        </w:rPr>
        <w:t>-</w:t>
      </w:r>
      <w:r>
        <w:rPr>
          <w:rFonts w:hint="eastAsia" w:hAnsi="Arial" w:cs="Arial" w:asciiTheme="minorAscii"/>
          <w:b w:val="0"/>
          <w:bCs/>
          <w:sz w:val="22"/>
          <w:szCs w:val="22"/>
          <w:lang w:eastAsia="zh-CN"/>
        </w:rPr>
        <w:t>source data 1</w:t>
      </w:r>
      <w:r>
        <w:rPr>
          <w:rFonts w:hint="eastAsia" w:hAnsi="Arial" w:cs="Arial" w:asciiTheme="minorAscii"/>
          <w:b w:val="0"/>
          <w:bCs/>
          <w:sz w:val="22"/>
          <w:szCs w:val="22"/>
          <w:lang w:val="en-US" w:eastAsia="zh-CN"/>
        </w:rPr>
        <w:t xml:space="preserve"> </w:t>
      </w:r>
      <w:r>
        <w:rPr>
          <w:rFonts w:hint="eastAsia" w:hAnsi="Arial" w:cs="Arial" w:asciiTheme="minorAscii"/>
          <w:b w:val="0"/>
          <w:bCs/>
          <w:sz w:val="22"/>
          <w:szCs w:val="22"/>
          <w:lang w:eastAsia="zh-CN"/>
        </w:rPr>
        <w:t>Liver cancer is addicted to g</w:t>
      </w:r>
      <w:r>
        <w:rPr>
          <w:rFonts w:hAnsi="Arial" w:cs="Arial" w:asciiTheme="minorAscii"/>
          <w:b w:val="0"/>
          <w:bCs/>
          <w:sz w:val="22"/>
          <w:szCs w:val="22"/>
          <w:lang w:eastAsia="zh-CN"/>
        </w:rPr>
        <w:t>lutamine</w:t>
      </w:r>
      <w:r>
        <w:rPr>
          <w:rFonts w:hint="eastAsia" w:hAnsi="Arial" w:cs="Arial" w:asciiTheme="minorAscii"/>
          <w:b w:val="0"/>
          <w:bCs/>
          <w:sz w:val="22"/>
          <w:szCs w:val="22"/>
          <w:lang w:eastAsia="zh-CN"/>
        </w:rPr>
        <w:t>；</w:t>
      </w:r>
    </w:p>
    <w:p>
      <w:pPr>
        <w:keepNext w:val="0"/>
        <w:keepLines w:val="0"/>
        <w:pageBreakBefore w:val="0"/>
        <w:framePr w:w="7817" w:h="1088" w:hSpace="180" w:wrap="around" w:vAnchor="text" w:hAnchor="page" w:x="1904" w:y="1"/>
        <w:widowControl w:val="0"/>
        <w:pBdr>
          <w:top w:val="single" w:color="auto" w:sz="6" w:space="1"/>
          <w:left w:val="single" w:color="auto" w:sz="6" w:space="1"/>
          <w:bottom w:val="single" w:color="auto" w:sz="6" w:space="1"/>
          <w:right w:val="single" w:color="auto" w:sz="6" w:space="1"/>
        </w:pBdr>
        <w:kinsoku/>
        <w:wordWrap/>
        <w:overflowPunct/>
        <w:topLinePunct w:val="0"/>
        <w:autoSpaceDE w:val="0"/>
        <w:autoSpaceDN w:val="0"/>
        <w:bidi w:val="0"/>
        <w:adjustRightInd w:val="0"/>
        <w:snapToGrid/>
        <w:spacing w:line="240" w:lineRule="exact"/>
        <w:jc w:val="both"/>
        <w:textAlignment w:val="auto"/>
        <w:rPr>
          <w:rFonts w:hint="eastAsia" w:hAnsi="Arial" w:cs="Arial" w:asciiTheme="minorAscii"/>
          <w:b w:val="0"/>
          <w:bCs/>
          <w:sz w:val="22"/>
          <w:szCs w:val="22"/>
          <w:lang w:val="en-US" w:eastAsia="zh-CN"/>
        </w:rPr>
      </w:pPr>
      <w:r>
        <w:rPr>
          <w:rFonts w:hint="eastAsia" w:hAnsi="Arial" w:cs="Arial" w:asciiTheme="minorAscii"/>
          <w:b w:val="0"/>
          <w:bCs/>
          <w:sz w:val="22"/>
          <w:szCs w:val="22"/>
          <w:lang w:eastAsia="zh-CN"/>
        </w:rPr>
        <w:t xml:space="preserve">Figure </w:t>
      </w:r>
      <w:r>
        <w:rPr>
          <w:rFonts w:hint="eastAsia" w:hAnsi="Arial" w:cs="Arial" w:asciiTheme="minorAscii"/>
          <w:b w:val="0"/>
          <w:bCs/>
          <w:sz w:val="22"/>
          <w:szCs w:val="22"/>
          <w:lang w:val="en-US" w:eastAsia="zh-CN"/>
        </w:rPr>
        <w:t>2-</w:t>
      </w:r>
      <w:r>
        <w:rPr>
          <w:rFonts w:hint="eastAsia" w:hAnsi="Arial" w:cs="Arial" w:asciiTheme="minorAscii"/>
          <w:b w:val="0"/>
          <w:bCs/>
          <w:sz w:val="22"/>
          <w:szCs w:val="22"/>
          <w:lang w:eastAsia="zh-CN"/>
        </w:rPr>
        <w:t>source data 1</w:t>
      </w:r>
      <w:r>
        <w:rPr>
          <w:rFonts w:hint="eastAsia" w:hAnsi="Arial" w:cs="Arial" w:asciiTheme="minorAscii"/>
          <w:b w:val="0"/>
          <w:bCs/>
          <w:sz w:val="22"/>
          <w:szCs w:val="22"/>
          <w:lang w:val="en-US" w:eastAsia="zh-CN"/>
        </w:rPr>
        <w:t xml:space="preserve"> The glutaminase inhibitor CB-839 monotherapy shows insufficient anti-tumor effect in liver cancer；</w:t>
      </w:r>
    </w:p>
    <w:p>
      <w:pPr>
        <w:keepNext w:val="0"/>
        <w:keepLines w:val="0"/>
        <w:pageBreakBefore w:val="0"/>
        <w:framePr w:w="7817" w:h="1088" w:hSpace="180" w:wrap="around" w:vAnchor="text" w:hAnchor="page" w:x="1904" w:y="1"/>
        <w:widowControl w:val="0"/>
        <w:pBdr>
          <w:top w:val="single" w:color="auto" w:sz="6" w:space="1"/>
          <w:left w:val="single" w:color="auto" w:sz="6" w:space="1"/>
          <w:bottom w:val="single" w:color="auto" w:sz="6" w:space="1"/>
          <w:right w:val="single" w:color="auto" w:sz="6" w:space="1"/>
        </w:pBdr>
        <w:kinsoku/>
        <w:wordWrap/>
        <w:overflowPunct/>
        <w:topLinePunct w:val="0"/>
        <w:autoSpaceDE w:val="0"/>
        <w:autoSpaceDN w:val="0"/>
        <w:bidi w:val="0"/>
        <w:adjustRightInd w:val="0"/>
        <w:snapToGrid/>
        <w:spacing w:line="240" w:lineRule="exact"/>
        <w:jc w:val="both"/>
        <w:textAlignment w:val="auto"/>
        <w:rPr>
          <w:rFonts w:hint="eastAsia" w:hAnsi="Arial" w:cs="Arial" w:asciiTheme="minorAscii"/>
          <w:b w:val="0"/>
          <w:bCs/>
          <w:sz w:val="22"/>
          <w:szCs w:val="22"/>
          <w:lang w:val="en-US" w:eastAsia="zh-CN"/>
        </w:rPr>
      </w:pPr>
      <w:r>
        <w:rPr>
          <w:rFonts w:hint="eastAsia" w:hAnsi="Arial" w:cs="Arial" w:asciiTheme="minorAscii"/>
          <w:b w:val="0"/>
          <w:bCs/>
          <w:sz w:val="22"/>
          <w:szCs w:val="22"/>
          <w:lang w:eastAsia="zh-CN"/>
        </w:rPr>
        <w:t xml:space="preserve">Figure </w:t>
      </w:r>
      <w:r>
        <w:rPr>
          <w:rFonts w:hint="eastAsia" w:hAnsi="Arial" w:cs="Arial" w:asciiTheme="minorAscii"/>
          <w:b w:val="0"/>
          <w:bCs/>
          <w:sz w:val="22"/>
          <w:szCs w:val="22"/>
          <w:lang w:val="en-US" w:eastAsia="zh-CN"/>
        </w:rPr>
        <w:t>3-</w:t>
      </w:r>
      <w:r>
        <w:rPr>
          <w:rFonts w:hint="eastAsia" w:hAnsi="Arial" w:cs="Arial" w:asciiTheme="minorAscii"/>
          <w:b w:val="0"/>
          <w:bCs/>
          <w:sz w:val="22"/>
          <w:szCs w:val="22"/>
          <w:lang w:eastAsia="zh-CN"/>
        </w:rPr>
        <w:t>source data 1</w:t>
      </w:r>
      <w:r>
        <w:rPr>
          <w:rFonts w:hint="eastAsia" w:hAnsi="Arial" w:cs="Arial" w:asciiTheme="minorAscii"/>
          <w:b w:val="0"/>
          <w:bCs/>
          <w:sz w:val="22"/>
          <w:szCs w:val="22"/>
          <w:lang w:val="en-US" w:eastAsia="zh-CN"/>
        </w:rPr>
        <w:t xml:space="preserve"> A compounds screen identifies ASCT-2 inhibitor V-9302 sensitizing GD liver cancer cells to CB-839 treatment；</w:t>
      </w:r>
    </w:p>
    <w:p>
      <w:pPr>
        <w:keepNext w:val="0"/>
        <w:keepLines w:val="0"/>
        <w:pageBreakBefore w:val="0"/>
        <w:framePr w:w="7817" w:h="1088" w:hSpace="180" w:wrap="around" w:vAnchor="text" w:hAnchor="page" w:x="1904" w:y="1"/>
        <w:widowControl w:val="0"/>
        <w:pBdr>
          <w:top w:val="single" w:color="auto" w:sz="6" w:space="1"/>
          <w:left w:val="single" w:color="auto" w:sz="6" w:space="1"/>
          <w:bottom w:val="single" w:color="auto" w:sz="6" w:space="1"/>
          <w:right w:val="single" w:color="auto" w:sz="6" w:space="1"/>
        </w:pBdr>
        <w:kinsoku/>
        <w:wordWrap/>
        <w:overflowPunct/>
        <w:topLinePunct w:val="0"/>
        <w:autoSpaceDE w:val="0"/>
        <w:autoSpaceDN w:val="0"/>
        <w:bidi w:val="0"/>
        <w:adjustRightInd w:val="0"/>
        <w:snapToGrid/>
        <w:spacing w:line="240" w:lineRule="exact"/>
        <w:jc w:val="both"/>
        <w:textAlignment w:val="auto"/>
        <w:rPr>
          <w:rFonts w:hint="default" w:hAnsi="Arial" w:cs="Arial" w:asciiTheme="minorAscii"/>
          <w:b w:val="0"/>
          <w:bCs/>
          <w:sz w:val="22"/>
          <w:szCs w:val="22"/>
          <w:lang w:val="en-US" w:eastAsia="zh-CN"/>
        </w:rPr>
      </w:pPr>
      <w:r>
        <w:rPr>
          <w:rFonts w:hint="eastAsia" w:hAnsi="Arial" w:cs="Arial" w:asciiTheme="minorAscii"/>
          <w:b w:val="0"/>
          <w:bCs/>
          <w:sz w:val="22"/>
          <w:szCs w:val="22"/>
          <w:lang w:eastAsia="zh-CN"/>
        </w:rPr>
        <w:t xml:space="preserve">Figure </w:t>
      </w:r>
      <w:r>
        <w:rPr>
          <w:rFonts w:hint="eastAsia" w:hAnsi="Arial" w:cs="Arial" w:asciiTheme="minorAscii"/>
          <w:b w:val="0"/>
          <w:bCs/>
          <w:sz w:val="22"/>
          <w:szCs w:val="22"/>
          <w:lang w:val="en-US" w:eastAsia="zh-CN"/>
        </w:rPr>
        <w:t>3-</w:t>
      </w:r>
      <w:r>
        <w:rPr>
          <w:rFonts w:hint="eastAsia" w:hAnsi="Arial" w:cs="Arial" w:asciiTheme="minorAscii"/>
          <w:b w:val="0"/>
          <w:bCs/>
          <w:sz w:val="22"/>
          <w:szCs w:val="22"/>
          <w:lang w:eastAsia="zh-CN"/>
        </w:rPr>
        <w:t xml:space="preserve">source data </w:t>
      </w:r>
      <w:r>
        <w:rPr>
          <w:rFonts w:hint="eastAsia" w:hAnsi="Arial" w:cs="Arial" w:asciiTheme="minorAscii"/>
          <w:b w:val="0"/>
          <w:bCs/>
          <w:sz w:val="22"/>
          <w:szCs w:val="22"/>
          <w:lang w:val="en-US" w:eastAsia="zh-CN"/>
        </w:rPr>
        <w:t>2</w:t>
      </w:r>
      <w:r>
        <w:rPr>
          <w:rFonts w:hint="eastAsia" w:hAnsi="Arial" w:cs="Arial" w:asciiTheme="minorAscii"/>
          <w:b w:val="0"/>
          <w:bCs/>
          <w:sz w:val="22"/>
          <w:szCs w:val="22"/>
          <w:lang w:val="en-US" w:eastAsia="zh-CN"/>
        </w:rPr>
        <w:t xml:space="preserve"> Data related to Figure 3d;</w:t>
      </w:r>
    </w:p>
    <w:p>
      <w:pPr>
        <w:keepNext w:val="0"/>
        <w:keepLines w:val="0"/>
        <w:pageBreakBefore w:val="0"/>
        <w:framePr w:w="7817" w:h="1088" w:hSpace="180" w:wrap="around" w:vAnchor="text" w:hAnchor="page" w:x="1904" w:y="1"/>
        <w:widowControl w:val="0"/>
        <w:pBdr>
          <w:top w:val="single" w:color="auto" w:sz="6" w:space="1"/>
          <w:left w:val="single" w:color="auto" w:sz="6" w:space="1"/>
          <w:bottom w:val="single" w:color="auto" w:sz="6" w:space="1"/>
          <w:right w:val="single" w:color="auto" w:sz="6" w:space="1"/>
        </w:pBdr>
        <w:kinsoku/>
        <w:wordWrap/>
        <w:overflowPunct/>
        <w:topLinePunct w:val="0"/>
        <w:autoSpaceDE w:val="0"/>
        <w:autoSpaceDN w:val="0"/>
        <w:bidi w:val="0"/>
        <w:adjustRightInd w:val="0"/>
        <w:snapToGrid/>
        <w:spacing w:line="240" w:lineRule="exact"/>
        <w:jc w:val="both"/>
        <w:textAlignment w:val="auto"/>
        <w:rPr>
          <w:rFonts w:hint="eastAsia" w:hAnsi="Arial" w:cs="Arial" w:asciiTheme="minorAscii"/>
          <w:b w:val="0"/>
          <w:bCs/>
          <w:sz w:val="22"/>
          <w:szCs w:val="22"/>
          <w:lang w:val="en-US" w:eastAsia="zh-CN"/>
        </w:rPr>
      </w:pPr>
      <w:r>
        <w:rPr>
          <w:rFonts w:hint="eastAsia" w:hAnsi="Arial" w:cs="Arial" w:asciiTheme="minorAscii"/>
          <w:b w:val="0"/>
          <w:bCs/>
          <w:sz w:val="22"/>
          <w:szCs w:val="22"/>
          <w:lang w:eastAsia="zh-CN"/>
        </w:rPr>
        <w:t xml:space="preserve">Figure </w:t>
      </w:r>
      <w:r>
        <w:rPr>
          <w:rFonts w:hint="eastAsia" w:hAnsi="Arial" w:cs="Arial" w:asciiTheme="minorAscii"/>
          <w:b w:val="0"/>
          <w:bCs/>
          <w:sz w:val="22"/>
          <w:szCs w:val="22"/>
          <w:lang w:val="en-US" w:eastAsia="zh-CN"/>
        </w:rPr>
        <w:t>4-</w:t>
      </w:r>
      <w:r>
        <w:rPr>
          <w:rFonts w:hint="eastAsia" w:hAnsi="Arial" w:cs="Arial" w:asciiTheme="minorAscii"/>
          <w:b w:val="0"/>
          <w:bCs/>
          <w:sz w:val="22"/>
          <w:szCs w:val="22"/>
          <w:lang w:eastAsia="zh-CN"/>
        </w:rPr>
        <w:t>source data 1</w:t>
      </w:r>
      <w:r>
        <w:rPr>
          <w:rFonts w:hint="eastAsia" w:hAnsi="Arial" w:cs="Arial" w:asciiTheme="minorAscii"/>
          <w:b w:val="0"/>
          <w:bCs/>
          <w:sz w:val="22"/>
          <w:szCs w:val="22"/>
          <w:lang w:val="en-US" w:eastAsia="zh-CN"/>
        </w:rPr>
        <w:t xml:space="preserve"> Combination of CB-839 and V-9302 shows potential synergy in multiple GD liver cancer cells；</w:t>
      </w:r>
    </w:p>
    <w:p>
      <w:pPr>
        <w:keepNext w:val="0"/>
        <w:keepLines w:val="0"/>
        <w:pageBreakBefore w:val="0"/>
        <w:framePr w:w="7817" w:h="1088" w:hSpace="180" w:wrap="around" w:vAnchor="text" w:hAnchor="page" w:x="1904" w:y="1"/>
        <w:widowControl w:val="0"/>
        <w:pBdr>
          <w:top w:val="single" w:color="auto" w:sz="6" w:space="1"/>
          <w:left w:val="single" w:color="auto" w:sz="6" w:space="1"/>
          <w:bottom w:val="single" w:color="auto" w:sz="6" w:space="1"/>
          <w:right w:val="single" w:color="auto" w:sz="6" w:space="1"/>
        </w:pBdr>
        <w:kinsoku/>
        <w:wordWrap/>
        <w:overflowPunct/>
        <w:topLinePunct w:val="0"/>
        <w:autoSpaceDE w:val="0"/>
        <w:autoSpaceDN w:val="0"/>
        <w:bidi w:val="0"/>
        <w:adjustRightInd w:val="0"/>
        <w:snapToGrid/>
        <w:spacing w:line="240" w:lineRule="exact"/>
        <w:jc w:val="both"/>
        <w:textAlignment w:val="auto"/>
        <w:rPr>
          <w:rFonts w:hint="eastAsia" w:hAnsi="Arial" w:cs="Arial" w:asciiTheme="minorAscii"/>
          <w:b w:val="0"/>
          <w:bCs/>
          <w:sz w:val="22"/>
          <w:szCs w:val="22"/>
          <w:lang w:val="en-US" w:eastAsia="zh-CN"/>
        </w:rPr>
      </w:pPr>
      <w:r>
        <w:rPr>
          <w:rFonts w:hint="eastAsia" w:hAnsi="Arial" w:cs="Arial" w:asciiTheme="minorAscii"/>
          <w:b w:val="0"/>
          <w:bCs/>
          <w:sz w:val="22"/>
          <w:szCs w:val="22"/>
          <w:lang w:eastAsia="zh-CN"/>
        </w:rPr>
        <w:t xml:space="preserve">Figure </w:t>
      </w:r>
      <w:r>
        <w:rPr>
          <w:rFonts w:hint="eastAsia" w:hAnsi="Arial" w:cs="Arial" w:asciiTheme="minorAscii"/>
          <w:b w:val="0"/>
          <w:bCs/>
          <w:sz w:val="22"/>
          <w:szCs w:val="22"/>
          <w:lang w:val="en-US" w:eastAsia="zh-CN"/>
        </w:rPr>
        <w:t>5-</w:t>
      </w:r>
      <w:r>
        <w:rPr>
          <w:rFonts w:hint="eastAsia" w:hAnsi="Arial" w:cs="Arial" w:asciiTheme="minorAscii"/>
          <w:b w:val="0"/>
          <w:bCs/>
          <w:sz w:val="22"/>
          <w:szCs w:val="22"/>
          <w:lang w:eastAsia="zh-CN"/>
        </w:rPr>
        <w:t>source data 1</w:t>
      </w:r>
      <w:r>
        <w:rPr>
          <w:rFonts w:hint="eastAsia" w:hAnsi="Arial" w:cs="Arial" w:asciiTheme="minorAscii"/>
          <w:b w:val="0"/>
          <w:bCs/>
          <w:sz w:val="22"/>
          <w:szCs w:val="22"/>
          <w:lang w:val="en-US" w:eastAsia="zh-CN"/>
        </w:rPr>
        <w:t xml:space="preserve"> Combination of CB-839 and V-9302 depletes GSH and induces lethal ROS level in GD liver cancer cells；</w:t>
      </w:r>
    </w:p>
    <w:p>
      <w:pPr>
        <w:keepNext w:val="0"/>
        <w:keepLines w:val="0"/>
        <w:pageBreakBefore w:val="0"/>
        <w:framePr w:w="7817" w:h="1088" w:hSpace="180" w:wrap="around" w:vAnchor="text" w:hAnchor="page" w:x="1904" w:y="1"/>
        <w:widowControl w:val="0"/>
        <w:pBdr>
          <w:top w:val="single" w:color="auto" w:sz="6" w:space="1"/>
          <w:left w:val="single" w:color="auto" w:sz="6" w:space="1"/>
          <w:bottom w:val="single" w:color="auto" w:sz="6" w:space="1"/>
          <w:right w:val="single" w:color="auto" w:sz="6" w:space="1"/>
        </w:pBdr>
        <w:kinsoku/>
        <w:wordWrap/>
        <w:overflowPunct/>
        <w:topLinePunct w:val="0"/>
        <w:autoSpaceDE w:val="0"/>
        <w:autoSpaceDN w:val="0"/>
        <w:bidi w:val="0"/>
        <w:adjustRightInd w:val="0"/>
        <w:snapToGrid/>
        <w:spacing w:line="240" w:lineRule="exact"/>
        <w:jc w:val="both"/>
        <w:textAlignment w:val="auto"/>
        <w:rPr>
          <w:rFonts w:asciiTheme="minorHAnsi" w:hAnsiTheme="minorHAnsi"/>
          <w:b w:val="0"/>
          <w:bCs/>
          <w:sz w:val="22"/>
          <w:szCs w:val="22"/>
        </w:rPr>
      </w:pPr>
      <w:r>
        <w:rPr>
          <w:rFonts w:hint="eastAsia" w:hAnsi="Arial" w:cs="Arial" w:asciiTheme="minorAscii"/>
          <w:b w:val="0"/>
          <w:bCs/>
          <w:sz w:val="22"/>
          <w:szCs w:val="22"/>
          <w:lang w:eastAsia="zh-CN"/>
        </w:rPr>
        <w:t xml:space="preserve">Figure </w:t>
      </w:r>
      <w:r>
        <w:rPr>
          <w:rFonts w:hint="eastAsia" w:hAnsi="Arial" w:cs="Arial" w:asciiTheme="minorAscii"/>
          <w:b w:val="0"/>
          <w:bCs/>
          <w:sz w:val="22"/>
          <w:szCs w:val="22"/>
          <w:lang w:val="en-US" w:eastAsia="zh-CN"/>
        </w:rPr>
        <w:t>6-</w:t>
      </w:r>
      <w:r>
        <w:rPr>
          <w:rFonts w:hint="eastAsia" w:hAnsi="Arial" w:cs="Arial" w:asciiTheme="minorAscii"/>
          <w:b w:val="0"/>
          <w:bCs/>
          <w:sz w:val="22"/>
          <w:szCs w:val="22"/>
          <w:lang w:eastAsia="zh-CN"/>
        </w:rPr>
        <w:t>source data 1</w:t>
      </w:r>
      <w:r>
        <w:rPr>
          <w:rFonts w:hint="eastAsia" w:hAnsi="Arial" w:cs="Arial" w:asciiTheme="minorAscii"/>
          <w:b w:val="0"/>
          <w:bCs/>
          <w:sz w:val="22"/>
          <w:szCs w:val="22"/>
          <w:lang w:val="en-US" w:eastAsia="zh-CN"/>
        </w:rPr>
        <w:t xml:space="preserve"> Combined treatment inhibits xenograft growth and induces apoptosis </w:t>
      </w:r>
      <w:r>
        <w:rPr>
          <w:rFonts w:hint="eastAsia" w:hAnsi="Arial" w:cs="Arial" w:asciiTheme="minorAscii"/>
          <w:b w:val="0"/>
          <w:bCs/>
          <w:i/>
          <w:iCs/>
          <w:sz w:val="22"/>
          <w:szCs w:val="22"/>
          <w:lang w:val="en-US" w:eastAsia="zh-CN"/>
        </w:rPr>
        <w:t>in vivo.</w:t>
      </w:r>
    </w:p>
    <w:p>
      <w:pPr>
        <w:rPr>
          <w:rFonts w:asciiTheme="minorHAnsi" w:hAnsiTheme="minorHAnsi"/>
          <w:sz w:val="22"/>
          <w:szCs w:val="22"/>
        </w:rPr>
      </w:pPr>
      <w:bookmarkStart w:id="0" w:name="_GoBack"/>
      <w:bookmarkEnd w:id="0"/>
    </w:p>
    <w:sectPr>
      <w:headerReference r:id="rId3" w:type="default"/>
      <w:footerReference r:id="rId4" w:type="default"/>
      <w:footerReference r:id="rId5" w:type="even"/>
      <w:type w:val="continuous"/>
      <w:pgSz w:w="11900" w:h="16840"/>
      <w:pgMar w:top="1440" w:right="1797" w:bottom="993" w:left="1843" w:header="567"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ngs">
    <w:altName w:val="Yu Gothic UI"/>
    <w:panose1 w:val="020B0604020202020204"/>
    <w:charset w:val="80"/>
    <w:family w:val="roman"/>
    <w:pitch w:val="default"/>
    <w:sig w:usb0="00000000" w:usb1="00000000" w:usb2="00000010" w:usb3="00000000" w:csb0="00020000" w:csb1="00000000"/>
  </w:font>
  <w:font w:name="Lucida Grande">
    <w:altName w:val="Courier New"/>
    <w:panose1 w:val="020B0600040502020204"/>
    <w:charset w:val="00"/>
    <w:family w:val="swiss"/>
    <w:pitch w:val="default"/>
    <w:sig w:usb0="00000000" w:usb1="00000000" w:usb2="00000000" w:usb3="00000000" w:csb0="000001B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Yu Gothic UI">
    <w:panose1 w:val="020B0500000000000000"/>
    <w:charset w:val="80"/>
    <w:family w:val="auto"/>
    <w:pitch w:val="default"/>
    <w:sig w:usb0="E00002FF" w:usb1="2AC7FDFF" w:usb2="00000016" w:usb3="00000000" w:csb0="2002009F"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943" w:y="195"/>
      <w:rPr>
        <w:rStyle w:val="9"/>
      </w:rPr>
    </w:pPr>
    <w:r>
      <w:rPr>
        <w:rStyle w:val="9"/>
        <w:rFonts w:asciiTheme="minorHAnsi" w:hAnsiTheme="minorHAnsi"/>
        <w:sz w:val="20"/>
        <w:szCs w:val="20"/>
      </w:rPr>
      <w:fldChar w:fldCharType="begin"/>
    </w:r>
    <w:r>
      <w:rPr>
        <w:rStyle w:val="9"/>
        <w:rFonts w:asciiTheme="minorHAnsi" w:hAnsiTheme="minorHAnsi"/>
        <w:sz w:val="20"/>
        <w:szCs w:val="20"/>
      </w:rPr>
      <w:instrText xml:space="preserve">PAGE  </w:instrText>
    </w:r>
    <w:r>
      <w:rPr>
        <w:rStyle w:val="9"/>
        <w:rFonts w:asciiTheme="minorHAnsi" w:hAnsiTheme="minorHAnsi"/>
        <w:sz w:val="20"/>
        <w:szCs w:val="20"/>
      </w:rPr>
      <w:fldChar w:fldCharType="separate"/>
    </w:r>
    <w:r>
      <w:rPr>
        <w:rStyle w:val="9"/>
        <w:rFonts w:asciiTheme="minorHAnsi" w:hAnsiTheme="minorHAnsi"/>
        <w:sz w:val="20"/>
        <w:szCs w:val="20"/>
      </w:rPr>
      <w:t>2</w:t>
    </w:r>
    <w:r>
      <w:rPr>
        <w:rStyle w:val="9"/>
        <w:rFonts w:asciiTheme="minorHAnsi" w:hAnsiTheme="minorHAnsi"/>
        <w:sz w:val="20"/>
        <w:szCs w:val="20"/>
      </w:rPr>
      <w:fldChar w:fldCharType="end"/>
    </w:r>
  </w:p>
  <w:p>
    <w:pPr>
      <w:rPr>
        <w:rFonts w:ascii="Times New Roman" w:hAnsi="Times New Roman" w:eastAsia="Times New Roman"/>
        <w:sz w:val="16"/>
        <w:szCs w:val="16"/>
        <w:lang w:val="en-GB"/>
      </w:rPr>
    </w:pPr>
    <w:r>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Pr>
        <w:rFonts w:ascii="Arial" w:hAnsi="Arial" w:cs="Arial"/>
        <w:sz w:val="16"/>
        <w:szCs w:val="16"/>
      </w:rPr>
      <w:t xml:space="preserve">address </w:t>
    </w:r>
    <w:r>
      <w:rPr>
        <w:rFonts w:ascii="Arial" w:hAnsi="Arial" w:eastAsia="Times New Roman" w:cs="Arial"/>
        <w:color w:val="212121"/>
        <w:sz w:val="16"/>
        <w:szCs w:val="16"/>
        <w:shd w:val="clear" w:color="auto" w:fill="FFFFFF"/>
        <w:lang w:val="en-GB"/>
      </w:rPr>
      <w:t>Westbrook Centre, Milton Road</w:t>
    </w:r>
    <w:r>
      <w:rPr>
        <w:rFonts w:ascii="Arial" w:hAnsi="Arial" w:eastAsia="Times New Roman" w:cs="Arial"/>
        <w:color w:val="212121"/>
        <w:sz w:val="16"/>
        <w:szCs w:val="16"/>
        <w:lang w:val="en-GB"/>
      </w:rPr>
      <w:t xml:space="preserve"> </w:t>
    </w:r>
    <w:r>
      <w:rPr>
        <w:rFonts w:ascii="Arial" w:hAnsi="Arial" w:eastAsia="Times New Roman" w:cs="Arial"/>
        <w:color w:val="212121"/>
        <w:sz w:val="16"/>
        <w:szCs w:val="16"/>
        <w:shd w:val="clear" w:color="auto" w:fill="FFFFFF"/>
        <w:lang w:val="en-GB"/>
      </w:rPr>
      <w:t>Cambridge CB4 1YG</w:t>
    </w:r>
    <w:r>
      <w:rPr>
        <w:rFonts w:ascii="Arial" w:hAnsi="Arial" w:eastAsia="Times New Roman" w:cs="Arial"/>
        <w:color w:val="212121"/>
        <w:sz w:val="16"/>
        <w:szCs w:val="16"/>
        <w:lang w:val="en-GB"/>
      </w:rPr>
      <w:t xml:space="preserve">, </w:t>
    </w:r>
    <w:r>
      <w:rPr>
        <w:rFonts w:ascii="Arial" w:hAnsi="Arial" w:eastAsia="Times New Roman" w:cs="Arial"/>
        <w:color w:val="212121"/>
        <w:sz w:val="16"/>
        <w:szCs w:val="16"/>
        <w:shd w:val="clear" w:color="auto" w:fill="FFFFFF"/>
        <w:lang w:val="en-GB"/>
      </w:rPr>
      <w:t>UK</w:t>
    </w:r>
    <w:r>
      <w:rPr>
        <w:rFonts w:ascii="Arial" w:hAnsi="Arial"/>
        <w:sz w:val="16"/>
        <w:szCs w:val="16"/>
      </w:rPr>
      <w:t xml:space="preserve"> | March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framePr w:wrap="around" w:vAnchor="text" w:hAnchor="margin" w:xAlign="center" w:y="1"/>
      <w:ind w:right="360"/>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134"/>
    </w:pPr>
    <w:r>
      <w:drawing>
        <wp:inline distT="0" distB="0" distL="0" distR="0">
          <wp:extent cx="4325620"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stretch>
                    <a:fillRect/>
                  </a:stretch>
                </pic:blipFill>
                <pic:spPr>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multilevel"/>
    <w:tmpl w:val="02D144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0482261A"/>
    <w:multiLevelType w:val="multilevel"/>
    <w:tmpl w:val="048226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21197CE7"/>
    <w:multiLevelType w:val="multilevel"/>
    <w:tmpl w:val="21197C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4322242C"/>
    <w:multiLevelType w:val="multilevel"/>
    <w:tmpl w:val="432224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708C0602"/>
    <w:multiLevelType w:val="multilevel"/>
    <w:tmpl w:val="708C06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 w:val="07B94E7A"/>
    <w:rsid w:val="0A506F91"/>
    <w:rsid w:val="5C4C501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w:hAnsi="Cambria" w:eastAsia="MS Minngs" w:cs="Times New Roman"/>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style>
  <w:style w:type="paragraph" w:styleId="3">
    <w:name w:val="Balloon Text"/>
    <w:basedOn w:val="1"/>
    <w:link w:val="13"/>
    <w:semiHidden/>
    <w:uiPriority w:val="99"/>
    <w:rPr>
      <w:rFonts w:ascii="Lucida Grande" w:hAnsi="Lucida Grande" w:cs="Lucida Grande"/>
      <w:sz w:val="18"/>
      <w:szCs w:val="18"/>
    </w:rPr>
  </w:style>
  <w:style w:type="paragraph" w:styleId="4">
    <w:name w:val="footer"/>
    <w:basedOn w:val="1"/>
    <w:link w:val="15"/>
    <w:uiPriority w:val="99"/>
    <w:pPr>
      <w:tabs>
        <w:tab w:val="center" w:pos="4320"/>
        <w:tab w:val="right" w:pos="8640"/>
      </w:tabs>
    </w:pPr>
  </w:style>
  <w:style w:type="paragraph" w:styleId="5">
    <w:name w:val="header"/>
    <w:basedOn w:val="1"/>
    <w:link w:val="14"/>
    <w:uiPriority w:val="99"/>
    <w:pPr>
      <w:tabs>
        <w:tab w:val="center" w:pos="4320"/>
        <w:tab w:val="right" w:pos="8640"/>
      </w:tabs>
    </w:pPr>
  </w:style>
  <w:style w:type="paragraph" w:styleId="6">
    <w:name w:val="annotation subject"/>
    <w:basedOn w:val="2"/>
    <w:next w:val="2"/>
    <w:link w:val="17"/>
    <w:semiHidden/>
    <w:unhideWhenUsed/>
    <w:uiPriority w:val="99"/>
    <w:rPr>
      <w:b/>
      <w:bCs/>
      <w:sz w:val="20"/>
      <w:szCs w:val="20"/>
    </w:rPr>
  </w:style>
  <w:style w:type="character" w:styleId="9">
    <w:name w:val="page number"/>
    <w:basedOn w:val="8"/>
    <w:semiHidden/>
    <w:unhideWhenUsed/>
    <w:uiPriority w:val="99"/>
  </w:style>
  <w:style w:type="character" w:styleId="10">
    <w:name w:val="FollowedHyperlink"/>
    <w:basedOn w:val="8"/>
    <w:semiHidden/>
    <w:unhideWhenUsed/>
    <w:uiPriority w:val="99"/>
    <w:rPr>
      <w:color w:val="800080" w:themeColor="followedHyperlink"/>
      <w:u w:val="single"/>
      <w14:textFill>
        <w14:solidFill>
          <w14:schemeClr w14:val="folHlink"/>
        </w14:solidFill>
      </w14:textFill>
    </w:rPr>
  </w:style>
  <w:style w:type="character" w:styleId="11">
    <w:name w:val="Hyperlink"/>
    <w:basedOn w:val="8"/>
    <w:unhideWhenUsed/>
    <w:uiPriority w:val="99"/>
    <w:rPr>
      <w:color w:val="0000FF" w:themeColor="hyperlink"/>
      <w:u w:val="single"/>
      <w14:textFill>
        <w14:solidFill>
          <w14:schemeClr w14:val="hlink"/>
        </w14:solidFill>
      </w14:textFill>
    </w:rPr>
  </w:style>
  <w:style w:type="character" w:styleId="12">
    <w:name w:val="annotation reference"/>
    <w:basedOn w:val="8"/>
    <w:semiHidden/>
    <w:unhideWhenUsed/>
    <w:uiPriority w:val="99"/>
    <w:rPr>
      <w:sz w:val="18"/>
      <w:szCs w:val="18"/>
    </w:rPr>
  </w:style>
  <w:style w:type="character" w:customStyle="1" w:styleId="13">
    <w:name w:val="Balloon Text Char"/>
    <w:basedOn w:val="8"/>
    <w:link w:val="3"/>
    <w:semiHidden/>
    <w:locked/>
    <w:uiPriority w:val="99"/>
    <w:rPr>
      <w:rFonts w:ascii="Lucida Grande" w:hAnsi="Lucida Grande" w:cs="Lucida Grande"/>
      <w:sz w:val="18"/>
      <w:szCs w:val="18"/>
    </w:rPr>
  </w:style>
  <w:style w:type="character" w:customStyle="1" w:styleId="14">
    <w:name w:val="Header Char"/>
    <w:basedOn w:val="8"/>
    <w:link w:val="5"/>
    <w:locked/>
    <w:uiPriority w:val="99"/>
    <w:rPr>
      <w:rFonts w:cs="Times New Roman"/>
    </w:rPr>
  </w:style>
  <w:style w:type="character" w:customStyle="1" w:styleId="15">
    <w:name w:val="Footer Char"/>
    <w:basedOn w:val="8"/>
    <w:link w:val="4"/>
    <w:locked/>
    <w:uiPriority w:val="99"/>
    <w:rPr>
      <w:rFonts w:cs="Times New Roman"/>
    </w:rPr>
  </w:style>
  <w:style w:type="character" w:customStyle="1" w:styleId="16">
    <w:name w:val="Comment Text Char"/>
    <w:basedOn w:val="8"/>
    <w:link w:val="2"/>
    <w:semiHidden/>
    <w:uiPriority w:val="99"/>
    <w:rPr>
      <w:sz w:val="24"/>
      <w:szCs w:val="24"/>
    </w:rPr>
  </w:style>
  <w:style w:type="character" w:customStyle="1" w:styleId="17">
    <w:name w:val="Comment Subject Char"/>
    <w:basedOn w:val="16"/>
    <w:link w:val="6"/>
    <w:semiHidden/>
    <w:uiPriority w:val="99"/>
    <w:rPr>
      <w:b/>
      <w:bCs/>
      <w:sz w:val="20"/>
      <w:szCs w:val="20"/>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3DE054-F89E-C14B-93B3-AE8E93DFBB6E}">
  <ds:schemaRefs/>
</ds:datastoreItem>
</file>

<file path=docProps/app.xml><?xml version="1.0" encoding="utf-8"?>
<Properties xmlns="http://schemas.openxmlformats.org/officeDocument/2006/extended-properties" xmlns:vt="http://schemas.openxmlformats.org/officeDocument/2006/docPropsVTypes">
  <Template>Normal.dotm</Template>
  <Company>Brandeis University</Company>
  <Pages>2</Pages>
  <Words>666</Words>
  <Characters>3797</Characters>
  <Lines>31</Lines>
  <Paragraphs>8</Paragraphs>
  <TotalTime>2</TotalTime>
  <ScaleCrop>false</ScaleCrop>
  <LinksUpToDate>false</LinksUpToDate>
  <CharactersWithSpaces>4455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cp:lastModifiedBy>倒退的小闹钟</cp:lastModifiedBy>
  <dcterms:modified xsi:type="dcterms:W3CDTF">2020-08-28T21:30:06Z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