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75D" w:rsidRPr="005C0B85" w:rsidRDefault="00EB7A6E" w:rsidP="00B9575D">
      <w:pPr>
        <w:jc w:val="both"/>
        <w:rPr>
          <w:color w:val="000000" w:themeColor="text1"/>
        </w:rPr>
      </w:pPr>
      <w:bookmarkStart w:id="0" w:name="_Hlk40108482"/>
      <w:bookmarkStart w:id="1" w:name="_GoBack"/>
      <w:bookmarkEnd w:id="1"/>
      <w:r w:rsidRPr="00CF18FF">
        <w:rPr>
          <w:b/>
          <w:bCs/>
          <w:color w:val="000000" w:themeColor="text1"/>
        </w:rPr>
        <w:t>Supplementary file 1</w:t>
      </w:r>
      <w:r w:rsidR="00B9575D" w:rsidRPr="00CF18FF">
        <w:rPr>
          <w:b/>
          <w:bCs/>
          <w:color w:val="000000" w:themeColor="text1"/>
        </w:rPr>
        <w:t>.</w:t>
      </w:r>
      <w:r w:rsidR="00B9575D" w:rsidRPr="00CF18FF">
        <w:rPr>
          <w:color w:val="000000" w:themeColor="text1"/>
        </w:rPr>
        <w:t xml:space="preserve"> (A) Cone numbers in different retinal areas along the dorsoventral axis in pigmented and albino mouse. Three images/area (dorsal, medial and ventral) from four retinas/strain. Different cone type quantifications are shown as average ± SD, corresponding to the percentages shown in Fig 1C. The total number of cones analyzed per location and strain are shown in the last column. Total number of cones (B) or S-cone Bipolar cells (SCBCs, C) in eight retinas/mouse strain or line (average ± SD, see also Figure 2B). Significant</w:t>
      </w:r>
      <w:r w:rsidR="00B9575D" w:rsidRPr="005C0B85">
        <w:rPr>
          <w:color w:val="000000" w:themeColor="text1"/>
        </w:rPr>
        <w:t xml:space="preserve"> differences between strains </w:t>
      </w:r>
      <w:r w:rsidR="00B9575D" w:rsidRPr="005C0B85">
        <w:rPr>
          <w:i/>
          <w:iCs/>
          <w:color w:val="000000" w:themeColor="text1"/>
        </w:rPr>
        <w:t>p</w:t>
      </w:r>
      <w:r w:rsidR="00B9575D" w:rsidRPr="005C0B85">
        <w:rPr>
          <w:color w:val="000000" w:themeColor="text1"/>
        </w:rPr>
        <w:t xml:space="preserve">&lt;0.05 (*), </w:t>
      </w:r>
      <w:r w:rsidR="00B9575D" w:rsidRPr="005C0B85">
        <w:rPr>
          <w:i/>
          <w:iCs/>
          <w:color w:val="000000" w:themeColor="text1"/>
        </w:rPr>
        <w:t>p</w:t>
      </w:r>
      <w:r w:rsidR="00B9575D" w:rsidRPr="005C0B85">
        <w:rPr>
          <w:color w:val="000000" w:themeColor="text1"/>
        </w:rPr>
        <w:t xml:space="preserve">&lt;0.01 (**), </w:t>
      </w:r>
      <w:r w:rsidR="00B9575D" w:rsidRPr="005C0B85">
        <w:rPr>
          <w:i/>
          <w:iCs/>
          <w:color w:val="000000" w:themeColor="text1"/>
        </w:rPr>
        <w:t>p</w:t>
      </w:r>
      <w:r w:rsidR="00B9575D" w:rsidRPr="005C0B85">
        <w:rPr>
          <w:color w:val="000000" w:themeColor="text1"/>
        </w:rPr>
        <w:t xml:space="preserve">&lt;0.001 (***), </w:t>
      </w:r>
      <w:r w:rsidR="00B9575D" w:rsidRPr="005C0B85">
        <w:rPr>
          <w:i/>
          <w:iCs/>
          <w:color w:val="000000" w:themeColor="text1"/>
        </w:rPr>
        <w:t>p</w:t>
      </w:r>
      <w:r w:rsidR="00B9575D" w:rsidRPr="005C0B85">
        <w:rPr>
          <w:color w:val="000000" w:themeColor="text1"/>
        </w:rPr>
        <w:t>&lt;0.0001 (****).</w:t>
      </w:r>
    </w:p>
    <w:bookmarkEnd w:id="0"/>
    <w:p w:rsidR="00B9575D" w:rsidRPr="005C0B85" w:rsidRDefault="00B9575D" w:rsidP="00B9575D">
      <w:pPr>
        <w:jc w:val="both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7"/>
        <w:gridCol w:w="255"/>
        <w:gridCol w:w="1118"/>
        <w:gridCol w:w="536"/>
        <w:gridCol w:w="853"/>
        <w:gridCol w:w="828"/>
        <w:gridCol w:w="555"/>
        <w:gridCol w:w="1143"/>
        <w:gridCol w:w="222"/>
        <w:gridCol w:w="1191"/>
        <w:gridCol w:w="27"/>
        <w:gridCol w:w="1285"/>
      </w:tblGrid>
      <w:tr w:rsidR="00B9575D" w:rsidRPr="005C0B85" w:rsidTr="00966FB0">
        <w:tc>
          <w:tcPr>
            <w:tcW w:w="93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575D" w:rsidRPr="005C0B85" w:rsidRDefault="00B9575D" w:rsidP="00966FB0">
            <w:pPr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A. Cones per retinal area</w:t>
            </w:r>
          </w:p>
        </w:tc>
      </w:tr>
      <w:tr w:rsidR="00B9575D" w:rsidRPr="005C0B85" w:rsidTr="00966FB0"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Retinal location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Strain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B9575D" w:rsidRPr="005C0B85" w:rsidRDefault="00B9575D" w:rsidP="00966FB0">
            <w:pPr>
              <w:jc w:val="center"/>
              <w:rPr>
                <w:b/>
                <w:color w:val="000000" w:themeColor="text1"/>
              </w:rPr>
            </w:pPr>
            <w:r w:rsidRPr="005C0B85">
              <w:rPr>
                <w:b/>
                <w:color w:val="000000" w:themeColor="text1"/>
              </w:rPr>
              <w:t>M</w:t>
            </w:r>
            <w:r w:rsidRPr="005C0B85">
              <w:rPr>
                <w:b/>
                <w:color w:val="000000" w:themeColor="text1"/>
                <w:vertAlign w:val="superscript"/>
              </w:rPr>
              <w:t>+</w:t>
            </w:r>
            <w:r w:rsidRPr="005C0B85">
              <w:rPr>
                <w:b/>
                <w:color w:val="000000" w:themeColor="text1"/>
              </w:rPr>
              <w:t>S</w:t>
            </w:r>
            <w:r w:rsidRPr="005C0B85">
              <w:rPr>
                <w:b/>
                <w:color w:val="000000" w:themeColor="text1"/>
                <w:vertAlign w:val="superscript"/>
              </w:rPr>
              <w:t>+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B9575D" w:rsidRPr="005C0B85" w:rsidRDefault="00B9575D" w:rsidP="00966FB0">
            <w:pPr>
              <w:jc w:val="center"/>
              <w:rPr>
                <w:b/>
                <w:color w:val="000000" w:themeColor="text1"/>
              </w:rPr>
            </w:pPr>
            <w:r w:rsidRPr="005C0B85">
              <w:rPr>
                <w:b/>
                <w:color w:val="000000" w:themeColor="text1"/>
              </w:rPr>
              <w:t>M</w:t>
            </w:r>
            <w:r w:rsidRPr="005C0B85">
              <w:rPr>
                <w:b/>
                <w:color w:val="000000" w:themeColor="text1"/>
                <w:vertAlign w:val="superscript"/>
              </w:rPr>
              <w:t>+</w:t>
            </w:r>
            <w:r w:rsidRPr="005C0B85">
              <w:rPr>
                <w:b/>
                <w:color w:val="000000" w:themeColor="text1"/>
              </w:rPr>
              <w:t>S</w:t>
            </w:r>
            <w:r w:rsidRPr="005C0B85">
              <w:rPr>
                <w:b/>
                <w:color w:val="000000" w:themeColor="text1"/>
                <w:vertAlign w:val="superscript"/>
              </w:rPr>
              <w:t>-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B9575D" w:rsidRPr="005C0B85" w:rsidRDefault="00B9575D" w:rsidP="00966FB0">
            <w:pPr>
              <w:jc w:val="center"/>
              <w:rPr>
                <w:b/>
                <w:color w:val="000000" w:themeColor="text1"/>
              </w:rPr>
            </w:pPr>
            <w:r w:rsidRPr="005C0B85">
              <w:rPr>
                <w:b/>
                <w:color w:val="000000" w:themeColor="text1"/>
              </w:rPr>
              <w:t>S</w:t>
            </w:r>
            <w:r w:rsidRPr="005C0B85">
              <w:rPr>
                <w:b/>
                <w:color w:val="000000" w:themeColor="text1"/>
                <w:vertAlign w:val="superscript"/>
              </w:rPr>
              <w:t>+</w:t>
            </w:r>
            <w:r w:rsidRPr="005C0B85">
              <w:rPr>
                <w:b/>
                <w:color w:val="000000" w:themeColor="text1"/>
              </w:rPr>
              <w:t>M</w:t>
            </w:r>
            <w:r w:rsidRPr="005C0B85">
              <w:rPr>
                <w:b/>
                <w:color w:val="000000" w:themeColor="text1"/>
                <w:vertAlign w:val="superscript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B9575D" w:rsidRPr="005C0B85" w:rsidRDefault="00B9575D" w:rsidP="00966FB0">
            <w:pPr>
              <w:jc w:val="center"/>
              <w:rPr>
                <w:b/>
                <w:bCs/>
                <w:color w:val="000000" w:themeColor="text1"/>
              </w:rPr>
            </w:pPr>
            <w:r w:rsidRPr="005C0B85">
              <w:rPr>
                <w:b/>
                <w:bCs/>
                <w:i/>
                <w:iCs/>
                <w:color w:val="000000" w:themeColor="text1"/>
              </w:rPr>
              <w:t xml:space="preserve">Total # of </w:t>
            </w:r>
            <w:r w:rsidRPr="005C0B85">
              <w:rPr>
                <w:b/>
                <w:bCs/>
                <w:color w:val="000000" w:themeColor="text1"/>
              </w:rPr>
              <w:t>cones</w:t>
            </w:r>
          </w:p>
        </w:tc>
      </w:tr>
      <w:tr w:rsidR="00B9575D" w:rsidRPr="005C0B85" w:rsidTr="00966FB0"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Dorsal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Pigmented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6.3 ± 10.5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205 ± 32.4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2.8 ± 1.9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2,568</w:t>
            </w:r>
          </w:p>
        </w:tc>
      </w:tr>
      <w:tr w:rsidR="00B9575D" w:rsidRPr="005C0B85" w:rsidTr="00966FB0">
        <w:tc>
          <w:tcPr>
            <w:tcW w:w="17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Albino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189 ± 27.5****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14.8 ± 5.7****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2.5 ± 0.9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2,472</w:t>
            </w:r>
          </w:p>
        </w:tc>
      </w:tr>
      <w:tr w:rsidR="00B9575D" w:rsidRPr="005C0B85" w:rsidTr="00966FB0">
        <w:tc>
          <w:tcPr>
            <w:tcW w:w="17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Medial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Pigmented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274 ± 53.7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0.1 ± 0.3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20.2 ± 6.7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3,208</w:t>
            </w:r>
          </w:p>
        </w:tc>
      </w:tr>
      <w:tr w:rsidR="00B9575D" w:rsidRPr="005C0B85" w:rsidTr="00966FB0">
        <w:tc>
          <w:tcPr>
            <w:tcW w:w="17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Albino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213 ± 14.2*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0.9 ± 2.6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14.2 ± 7.8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2,731</w:t>
            </w:r>
          </w:p>
        </w:tc>
      </w:tr>
      <w:tr w:rsidR="00B9575D" w:rsidRPr="005C0B85" w:rsidTr="00966FB0">
        <w:tc>
          <w:tcPr>
            <w:tcW w:w="17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Ventral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Pigmented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196.1 ± 26.2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0 ± 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96.1 ± 14.6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3,506</w:t>
            </w:r>
          </w:p>
        </w:tc>
      </w:tr>
      <w:tr w:rsidR="00B9575D" w:rsidRPr="005C0B85" w:rsidTr="00966FB0">
        <w:tc>
          <w:tcPr>
            <w:tcW w:w="170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Albino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195.8 ± 18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0 ± 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79.8 ± 13**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3,307</w:t>
            </w:r>
          </w:p>
        </w:tc>
      </w:tr>
      <w:tr w:rsidR="00B9575D" w:rsidRPr="005C0B85" w:rsidTr="00966FB0">
        <w:tc>
          <w:tcPr>
            <w:tcW w:w="93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75D" w:rsidRPr="005C0B85" w:rsidRDefault="00B9575D" w:rsidP="00966FB0">
            <w:pPr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B. Total number of cone-type population</w:t>
            </w:r>
          </w:p>
        </w:tc>
      </w:tr>
      <w:tr w:rsidR="00B9575D" w:rsidRPr="005C0B85" w:rsidTr="00966FB0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Strain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B9575D" w:rsidRPr="005C0B85" w:rsidRDefault="00B9575D" w:rsidP="00966FB0">
            <w:pPr>
              <w:jc w:val="center"/>
              <w:rPr>
                <w:b/>
                <w:color w:val="000000" w:themeColor="text1"/>
              </w:rPr>
            </w:pPr>
            <w:r w:rsidRPr="005C0B85">
              <w:rPr>
                <w:b/>
                <w:color w:val="000000" w:themeColor="text1"/>
              </w:rPr>
              <w:t>All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M</w:t>
            </w:r>
            <w:r w:rsidRPr="005C0B85">
              <w:rPr>
                <w:color w:val="000000" w:themeColor="text1"/>
                <w:vertAlign w:val="superscript"/>
              </w:rPr>
              <w:t>+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S</w:t>
            </w:r>
            <w:r w:rsidRPr="005C0B85">
              <w:rPr>
                <w:color w:val="000000" w:themeColor="text1"/>
                <w:vertAlign w:val="superscript"/>
              </w:rPr>
              <w:t>+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B9575D" w:rsidRPr="005C0B85" w:rsidRDefault="00B9575D" w:rsidP="00966FB0">
            <w:pPr>
              <w:jc w:val="center"/>
              <w:rPr>
                <w:b/>
                <w:color w:val="000000" w:themeColor="text1"/>
              </w:rPr>
            </w:pPr>
            <w:r w:rsidRPr="005C0B85">
              <w:rPr>
                <w:b/>
                <w:color w:val="000000" w:themeColor="text1"/>
              </w:rPr>
              <w:t>M</w:t>
            </w:r>
            <w:r w:rsidRPr="005C0B85">
              <w:rPr>
                <w:b/>
                <w:color w:val="000000" w:themeColor="text1"/>
                <w:vertAlign w:val="superscript"/>
              </w:rPr>
              <w:t>+</w:t>
            </w:r>
            <w:r w:rsidRPr="005C0B85">
              <w:rPr>
                <w:b/>
                <w:color w:val="000000" w:themeColor="text1"/>
              </w:rPr>
              <w:t>S</w:t>
            </w:r>
            <w:r w:rsidRPr="005C0B85">
              <w:rPr>
                <w:b/>
                <w:color w:val="000000" w:themeColor="text1"/>
                <w:vertAlign w:val="superscript"/>
              </w:rPr>
              <w:t>+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B9575D" w:rsidRPr="005C0B85" w:rsidRDefault="00B9575D" w:rsidP="00966FB0">
            <w:pPr>
              <w:jc w:val="center"/>
              <w:rPr>
                <w:b/>
                <w:color w:val="000000" w:themeColor="text1"/>
              </w:rPr>
            </w:pPr>
            <w:r w:rsidRPr="005C0B85">
              <w:rPr>
                <w:b/>
                <w:color w:val="000000" w:themeColor="text1"/>
              </w:rPr>
              <w:t>M</w:t>
            </w:r>
            <w:r w:rsidRPr="005C0B85">
              <w:rPr>
                <w:b/>
                <w:color w:val="000000" w:themeColor="text1"/>
                <w:vertAlign w:val="superscript"/>
              </w:rPr>
              <w:t>+</w:t>
            </w:r>
            <w:r w:rsidRPr="005C0B85">
              <w:rPr>
                <w:b/>
                <w:color w:val="000000" w:themeColor="text1"/>
              </w:rPr>
              <w:t>S</w:t>
            </w:r>
            <w:r w:rsidRPr="005C0B85">
              <w:rPr>
                <w:b/>
                <w:color w:val="000000" w:themeColor="text1"/>
                <w:vertAlign w:val="superscript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B9575D" w:rsidRPr="005C0B85" w:rsidRDefault="00B9575D" w:rsidP="00966FB0">
            <w:pPr>
              <w:jc w:val="center"/>
              <w:rPr>
                <w:b/>
                <w:color w:val="000000" w:themeColor="text1"/>
              </w:rPr>
            </w:pPr>
            <w:r w:rsidRPr="005C0B85">
              <w:rPr>
                <w:b/>
                <w:color w:val="000000" w:themeColor="text1"/>
              </w:rPr>
              <w:t>S</w:t>
            </w:r>
            <w:r w:rsidRPr="005C0B85">
              <w:rPr>
                <w:b/>
                <w:color w:val="000000" w:themeColor="text1"/>
                <w:vertAlign w:val="superscript"/>
              </w:rPr>
              <w:t>+</w:t>
            </w:r>
            <w:r w:rsidRPr="005C0B85">
              <w:rPr>
                <w:b/>
                <w:color w:val="000000" w:themeColor="text1"/>
              </w:rPr>
              <w:t>M</w:t>
            </w:r>
            <w:r w:rsidRPr="005C0B85">
              <w:rPr>
                <w:b/>
                <w:color w:val="000000" w:themeColor="text1"/>
                <w:vertAlign w:val="superscript"/>
              </w:rPr>
              <w:t>-</w:t>
            </w:r>
          </w:p>
        </w:tc>
      </w:tr>
      <w:tr w:rsidR="00B9575D" w:rsidRPr="005C0B85" w:rsidTr="00966FB0"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Pigmented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bookmarkStart w:id="2" w:name="_Hlk23159384"/>
            <w:r w:rsidRPr="005C0B85">
              <w:rPr>
                <w:color w:val="000000" w:themeColor="text1"/>
              </w:rPr>
              <w:t>174,826± 6,647</w:t>
            </w:r>
            <w:bookmarkEnd w:id="2"/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154,617</w:t>
            </w:r>
          </w:p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± 5,801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109,569</w:t>
            </w:r>
          </w:p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± 4,654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94,926</w:t>
            </w:r>
          </w:p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± 4,526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63,992</w:t>
            </w:r>
          </w:p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± 4,823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18,608</w:t>
            </w:r>
          </w:p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± 1,989</w:t>
            </w:r>
          </w:p>
        </w:tc>
      </w:tr>
      <w:tr w:rsidR="00B9575D" w:rsidRPr="005C0B85" w:rsidTr="00966FB0"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Albino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bookmarkStart w:id="3" w:name="_Hlk23159400"/>
            <w:r w:rsidRPr="005C0B85">
              <w:rPr>
                <w:color w:val="000000" w:themeColor="text1"/>
              </w:rPr>
              <w:t>144,914***</w:t>
            </w:r>
          </w:p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± 4,354</w:t>
            </w:r>
            <w:bookmarkEnd w:id="3"/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129,586***</w:t>
            </w:r>
          </w:p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± 4,379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135,682***</w:t>
            </w:r>
          </w:p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± 5,137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122,063***</w:t>
            </w:r>
          </w:p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± 7,669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4,132***</w:t>
            </w:r>
          </w:p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± 932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14,366***</w:t>
            </w:r>
          </w:p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± 625</w:t>
            </w:r>
          </w:p>
        </w:tc>
      </w:tr>
      <w:tr w:rsidR="00B9575D" w:rsidRPr="005C0B85" w:rsidTr="00966FB0">
        <w:tc>
          <w:tcPr>
            <w:tcW w:w="93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75D" w:rsidRPr="005C0B85" w:rsidRDefault="00B9575D" w:rsidP="00966FB0">
            <w:pPr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 xml:space="preserve">C. Total number of </w:t>
            </w:r>
            <w:proofErr w:type="spellStart"/>
            <w:r w:rsidRPr="005C0B85">
              <w:rPr>
                <w:color w:val="000000" w:themeColor="text1"/>
              </w:rPr>
              <w:t>Venus</w:t>
            </w:r>
            <w:r w:rsidRPr="005C0B85">
              <w:rPr>
                <w:color w:val="000000" w:themeColor="text1"/>
                <w:vertAlign w:val="superscript"/>
              </w:rPr>
              <w:t>+</w:t>
            </w:r>
            <w:r w:rsidRPr="005C0B85">
              <w:rPr>
                <w:color w:val="000000" w:themeColor="text1"/>
              </w:rPr>
              <w:t>S-cone</w:t>
            </w:r>
            <w:proofErr w:type="spellEnd"/>
            <w:r w:rsidRPr="005C0B85">
              <w:rPr>
                <w:color w:val="000000" w:themeColor="text1"/>
              </w:rPr>
              <w:t xml:space="preserve"> Bipolar cells</w:t>
            </w:r>
          </w:p>
        </w:tc>
      </w:tr>
      <w:tr w:rsidR="00B9575D" w:rsidRPr="005C0B85" w:rsidTr="00966FB0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Line</w:t>
            </w:r>
          </w:p>
        </w:tc>
        <w:tc>
          <w:tcPr>
            <w:tcW w:w="79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proofErr w:type="spellStart"/>
            <w:r w:rsidRPr="005C0B85">
              <w:rPr>
                <w:b/>
                <w:color w:val="000000" w:themeColor="text1"/>
              </w:rPr>
              <w:t>Venus</w:t>
            </w:r>
            <w:r w:rsidRPr="005C0B85">
              <w:rPr>
                <w:b/>
                <w:color w:val="000000" w:themeColor="text1"/>
                <w:vertAlign w:val="superscript"/>
              </w:rPr>
              <w:t>+</w:t>
            </w:r>
            <w:r w:rsidRPr="005C0B85">
              <w:rPr>
                <w:b/>
                <w:color w:val="000000" w:themeColor="text1"/>
              </w:rPr>
              <w:t>SCBCs</w:t>
            </w:r>
            <w:proofErr w:type="spellEnd"/>
          </w:p>
        </w:tc>
      </w:tr>
      <w:tr w:rsidR="00B9575D" w:rsidRPr="005C0B85" w:rsidTr="00966FB0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Cpne9-Venus</w:t>
            </w:r>
          </w:p>
        </w:tc>
        <w:tc>
          <w:tcPr>
            <w:tcW w:w="79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75D" w:rsidRPr="005C0B85" w:rsidRDefault="00B9575D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11,100 ± 903</w:t>
            </w:r>
          </w:p>
        </w:tc>
      </w:tr>
    </w:tbl>
    <w:p w:rsidR="00B9575D" w:rsidRPr="005C0B85" w:rsidRDefault="00B9575D" w:rsidP="00B9575D">
      <w:pPr>
        <w:jc w:val="both"/>
        <w:rPr>
          <w:b/>
          <w:color w:val="000000" w:themeColor="text1"/>
          <w:u w:val="single"/>
        </w:rPr>
      </w:pPr>
    </w:p>
    <w:p w:rsidR="00774D32" w:rsidRDefault="00774D32"/>
    <w:sectPr w:rsidR="00774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5D"/>
    <w:rsid w:val="00774D32"/>
    <w:rsid w:val="00B9575D"/>
    <w:rsid w:val="00CF18FF"/>
    <w:rsid w:val="00EB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56895-6EF0-44FF-A7B1-FB111DF4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575D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Nadal-Nicolas, Francisco (NIH/NEI) [F]</dc:creator>
  <cp:keywords/>
  <dc:description/>
  <cp:lastModifiedBy>Nadal-Nicolas, Francisco (NIH/NEI) [F]</cp:lastModifiedBy>
  <cp:revision>3</cp:revision>
  <dcterms:created xsi:type="dcterms:W3CDTF">2020-05-11T20:27:00Z</dcterms:created>
  <dcterms:modified xsi:type="dcterms:W3CDTF">2020-05-12T17:34:00Z</dcterms:modified>
</cp:coreProperties>
</file>