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A4222">
        <w:fldChar w:fldCharType="begin"/>
      </w:r>
      <w:r w:rsidR="005A4222">
        <w:instrText xml:space="preserve"> HYPERLINK "https://biosharing.org/" \t "_blank" </w:instrText>
      </w:r>
      <w:r w:rsidR="005A422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A422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99A70F0" w:rsidR="00877644" w:rsidRPr="00125190" w:rsidRDefault="00DF31E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 for xenograft/allograft studies was based on our team’s prior experience with these animal models. We have not included this information in our submission.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925097E" w:rsidR="00B330BD" w:rsidRPr="00125190" w:rsidRDefault="00DF31E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relating to replicates is included in the figure legends. We did not exclude data.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FFBE0F3" w:rsidR="0015519A" w:rsidRPr="00505C51" w:rsidRDefault="00DF31E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relating to statistical analysis can be found in the “statistical analysis” section of the manuscript.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C996EF9" w:rsidR="00BC3CCE" w:rsidRPr="00505C51" w:rsidRDefault="00DF31E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does not apply to this submission. Quantification of cell number, </w:t>
      </w:r>
      <w:proofErr w:type="spellStart"/>
      <w:r>
        <w:rPr>
          <w:rFonts w:asciiTheme="minorHAnsi" w:hAnsiTheme="minorHAnsi"/>
          <w:sz w:val="22"/>
          <w:szCs w:val="22"/>
        </w:rPr>
        <w:t>EdU</w:t>
      </w:r>
      <w:proofErr w:type="spellEnd"/>
      <w:r>
        <w:rPr>
          <w:rFonts w:asciiTheme="minorHAnsi" w:hAnsiTheme="minorHAnsi"/>
          <w:sz w:val="22"/>
          <w:szCs w:val="22"/>
        </w:rPr>
        <w:t xml:space="preserve"> incorporation, apoptotic nuclei, </w:t>
      </w:r>
      <w:proofErr w:type="spellStart"/>
      <w:r>
        <w:rPr>
          <w:rFonts w:asciiTheme="minorHAnsi" w:hAnsiTheme="minorHAnsi"/>
          <w:sz w:val="22"/>
          <w:szCs w:val="22"/>
        </w:rPr>
        <w:t>etc</w:t>
      </w:r>
      <w:proofErr w:type="spellEnd"/>
      <w:r>
        <w:rPr>
          <w:rFonts w:asciiTheme="minorHAnsi" w:hAnsiTheme="minorHAnsi"/>
          <w:sz w:val="22"/>
          <w:szCs w:val="22"/>
        </w:rPr>
        <w:t>, were done using image analysis software with identical methods across experimental group</w:t>
      </w:r>
      <w:r w:rsidR="00A93C4E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and hence, is not subjective.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5180162" w:rsidR="00BC3CCE" w:rsidRPr="00505C51" w:rsidRDefault="003D5A7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all graphs and Western blots </w:t>
      </w:r>
      <w:r w:rsidR="003E43C0">
        <w:rPr>
          <w:rFonts w:asciiTheme="minorHAnsi" w:hAnsiTheme="minorHAnsi"/>
          <w:sz w:val="22"/>
          <w:szCs w:val="22"/>
        </w:rPr>
        <w:t>have been provided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8673D" w14:textId="77777777" w:rsidR="00436BA9" w:rsidRDefault="00436BA9" w:rsidP="004215FE">
      <w:r>
        <w:separator/>
      </w:r>
    </w:p>
  </w:endnote>
  <w:endnote w:type="continuationSeparator" w:id="0">
    <w:p w14:paraId="55D5F68F" w14:textId="77777777" w:rsidR="00436BA9" w:rsidRDefault="00436BA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50A4DB94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E43C0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DDBEB" w14:textId="77777777" w:rsidR="00436BA9" w:rsidRDefault="00436BA9" w:rsidP="004215FE">
      <w:r>
        <w:separator/>
      </w:r>
    </w:p>
  </w:footnote>
  <w:footnote w:type="continuationSeparator" w:id="0">
    <w:p w14:paraId="5E6D9E62" w14:textId="77777777" w:rsidR="00436BA9" w:rsidRDefault="00436BA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B5E00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6525"/>
    <w:rsid w:val="00307F5D"/>
    <w:rsid w:val="003248ED"/>
    <w:rsid w:val="00370080"/>
    <w:rsid w:val="003D5A7A"/>
    <w:rsid w:val="003E43C0"/>
    <w:rsid w:val="003F19A6"/>
    <w:rsid w:val="00402ADD"/>
    <w:rsid w:val="00406FF4"/>
    <w:rsid w:val="0041682E"/>
    <w:rsid w:val="004215FE"/>
    <w:rsid w:val="004242DB"/>
    <w:rsid w:val="00426FD0"/>
    <w:rsid w:val="00436BA9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4222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79EA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48C5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3C4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31EA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79D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A4256EC-22AA-4617-91A1-A5ADDD60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447F37-65A5-4466-B506-0BBD66DA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Collings</dc:creator>
  <cp:keywords/>
  <dc:description/>
  <cp:lastModifiedBy>Tara Bristow</cp:lastModifiedBy>
  <cp:revision>2</cp:revision>
  <dcterms:created xsi:type="dcterms:W3CDTF">2020-04-14T12:45:00Z</dcterms:created>
  <dcterms:modified xsi:type="dcterms:W3CDTF">2020-04-14T12:45:00Z</dcterms:modified>
</cp:coreProperties>
</file>