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spacing w:after="0" w:line="240" w:lineRule="auto"/>
        <w:jc w:val="both"/>
        <w:rPr>
          <w:rFonts w:ascii="Times New Roman" w:hAnsi="Times New Roman" w:eastAsia="DengXian" w:cs="Times New Roman"/>
          <w:b/>
          <w:kern w:val="2"/>
          <w:sz w:val="28"/>
          <w:szCs w:val="28"/>
        </w:rPr>
      </w:pPr>
      <w:bookmarkStart w:id="0" w:name="OLE_LINK9"/>
      <w:bookmarkStart w:id="1" w:name="OLE_LINK10"/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 xml:space="preserve">Supplementary </w:t>
      </w:r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  <w:lang w:val="en-US" w:eastAsia="zh-CN"/>
        </w:rPr>
        <w:t>Fi</w:t>
      </w:r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 xml:space="preserve">le 3. </w:t>
      </w:r>
      <w:r>
        <w:rPr>
          <w:rFonts w:ascii="Times New Roman" w:hAnsi="Times New Roman" w:eastAsia="DengXian" w:cs="Times New Roman"/>
          <w:b/>
          <w:kern w:val="2"/>
          <w:sz w:val="28"/>
          <w:szCs w:val="28"/>
        </w:rPr>
        <w:t>Associated promoter and gene information</w:t>
      </w:r>
    </w:p>
    <w:bookmarkEnd w:id="0"/>
    <w:bookmarkEnd w:id="1"/>
    <w:p>
      <w:pPr>
        <w:widowControl w:val="0"/>
        <w:spacing w:after="0" w:line="240" w:lineRule="auto"/>
        <w:jc w:val="both"/>
        <w:rPr>
          <w:rFonts w:ascii="Times New Roman" w:hAnsi="Times New Roman" w:eastAsia="DengXian" w:cs="Times New Roman"/>
          <w:b/>
          <w:kern w:val="2"/>
          <w:sz w:val="24"/>
          <w:szCs w:val="24"/>
        </w:rPr>
      </w:pPr>
    </w:p>
    <w:tbl>
      <w:tblPr>
        <w:tblStyle w:val="3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366"/>
        <w:gridCol w:w="819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Promoter</w:t>
            </w:r>
          </w:p>
        </w:tc>
        <w:tc>
          <w:tcPr>
            <w:tcW w:w="5366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Primers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Length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Expression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5366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lim-4(-3328--2174)p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AAGCTTTGATTTAGAA</w:t>
            </w:r>
            <w:bookmarkStart w:id="2" w:name="_GoBack"/>
            <w:bookmarkEnd w:id="2"/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ATTG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1.2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RIV, SAA, AWB, SMB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ACAAGCCGCTCAGTTTTGAT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 xml:space="preserve">inx-1(-898-70)p 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CGCGGATATCAGATTCATAA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1.0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AIB, AIY (before L2)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TGTCCACAAAATCGTCGTCGA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npr-9(-2000-0)p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GCATGCCAAACAATATAA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2.0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TTCCCAGGAAGTAGCTCTA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tdc-1(-1459-0)p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AAGCTTCACCTAACTTCGTC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1.5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RIM, RIC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GGATCCTTGGGCGGTCCTGA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sra-11(-2860--30)p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CGCACGTTTTCCCTTTAC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2.8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AIY, AVB, RIF, RIG, AIA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AATTGTGTGTTGCGGAG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ttx-3(1076-1909)p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AAGCTTTTTTGAAACGAT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0.8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AIY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ATTTGACACCGAAGACA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glc-1(-1862-2)p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TATAGCTAGCAGAAATTGTGATAAGTGG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1.9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AIY, intestine, pharyngeal and body wall muscle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TATAGGTACCATTGCCGAAGCAAAAATA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avr-14(-1487-19)p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TATAGCATGCCCAAGATACACCCCAGTT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1.5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AIY, other head neurons and VNC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TGTAGGTACCGTCAGTCGATAATGCCACA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avr-15(-3170--19)p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GTATGCATGCGGCTGTAGAACATCAAAT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3.1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RIB and other head neurons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TATAGGTACCTAGAGCAGAACTCCCAAA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sto-3(-1923-0)p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CTGCTAGTTCAGCCAAGTCA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 xml:space="preserve">1.9 kb 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RIB and unidentified tail  neurons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AAGCCAAACCAAGTGAGAAG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mec-4(-1020-106)p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AGCTTCAATACAAGCTC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1.1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ALM, AVM,PVM, PLM, BDU, FLP, PVD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85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b/>
                <w:i/>
                <w:iCs/>
                <w:sz w:val="20"/>
                <w:szCs w:val="21"/>
              </w:rPr>
            </w:pPr>
          </w:p>
        </w:tc>
        <w:tc>
          <w:tcPr>
            <w:tcW w:w="5366" w:type="dxa"/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CTAGTCGTCTCTTGTAA</w:t>
            </w:r>
          </w:p>
        </w:tc>
        <w:tc>
          <w:tcPr>
            <w:tcW w:w="819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  <w:t>Gene</w:t>
            </w:r>
          </w:p>
        </w:tc>
        <w:tc>
          <w:tcPr>
            <w:tcW w:w="5366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b/>
                <w:sz w:val="21"/>
                <w:szCs w:val="21"/>
              </w:rPr>
              <w:t>Primers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  <w:t>Length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b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  <w:t>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inx-1a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TATACCCGGGCGGAATGCTTCTATAT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1.3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cDNA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TATAGGTACCTTAGACGAACGTGAAGTAACC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inx-1b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TATACCCGGGCGGAATGCTTCTATAT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1.2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cDNA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ATAGGTACCTTAGTGGTTGAGGGATTCCGT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avr-14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TAGAGGATCCCCGGGATGTGGCATTATCGACTGA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5.9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genomic 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GGTACCTTAATCACGGCTCTGTTTCACAT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glc-1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TATACCCGGGATGGCTACCTGGATTGTC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2.1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genomic 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TGGAGGTACCCTAAAATAATACGTTCTGCTG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eat-4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TATACCCGGGATGTCGTCATGGAACGAGGC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4.5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genomic 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TATAGGTACCTTCCACTGCTGATAATGCG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avr-15a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TTGGCTTATCCCGGGATGATAGGTCGATTGC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4.0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Minigene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ATGAGACAGCGGTACCTTACGTACTGATGGCCACAC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avr-15b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GGTTTGGCTTATCCCGGGATGTCTACCTCATTTATC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1.4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cDNA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ATGAGACAGCGGTACCTTACGTACTGATGGCCACAC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i/>
                <w:iCs/>
                <w:color w:val="000000"/>
                <w:sz w:val="21"/>
                <w:szCs w:val="21"/>
              </w:rPr>
              <w:t>avr-15c</w:t>
            </w: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宋体" w:cs="Times New Roman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TCACTTGGTTTGGCTTATCCCGGGATGTTAGTCATCGTAT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0.54 kb</w:t>
            </w:r>
          </w:p>
        </w:tc>
        <w:tc>
          <w:tcPr>
            <w:tcW w:w="1895" w:type="dxa"/>
            <w:vMerge w:val="restart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宋体" w:cs="Times New Roman"/>
                <w:color w:val="000000"/>
                <w:sz w:val="20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cDNA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66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ATGAGACAGCGGTACCTTACGTACTGATGGCCACACCGTATT</w:t>
            </w:r>
          </w:p>
        </w:tc>
        <w:tc>
          <w:tcPr>
            <w:tcW w:w="819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C"/>
    <w:rsid w:val="00646ADC"/>
    <w:rsid w:val="009434B8"/>
    <w:rsid w:val="2FA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1670</Characters>
  <Lines>13</Lines>
  <Paragraphs>3</Paragraphs>
  <TotalTime>1</TotalTime>
  <ScaleCrop>false</ScaleCrop>
  <LinksUpToDate>false</LinksUpToDate>
  <CharactersWithSpaces>1959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2020-06-02T12:00:00Z</dcterms:created>
  <dc:creator>Microsoft Office User</dc:creator>
  <cp:lastModifiedBy>张晓倩</cp:lastModifiedBy>
  <dcterms:modified xsi:type="dcterms:W3CDTF">2020-06-02T13:21:48Z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