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4AA7677" w:rsidR="00877644" w:rsidRPr="00A520CD" w:rsidRDefault="00A520C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D18B3">
        <w:rPr>
          <w:rFonts w:asciiTheme="minorHAnsi" w:hAnsiTheme="minorHAnsi"/>
          <w:sz w:val="22"/>
          <w:szCs w:val="22"/>
        </w:rPr>
        <w:t>We did not perform a formal power analysis for the current study. However, our sample size was comparable with several previous studies that investigate similar topic using MVPA (e.g., Kuhl et al., 2012; Wimber et al., 2015).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20F73EB0" w:rsidR="00FF5ED7" w:rsidRDefault="00A520CD" w:rsidP="00A520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9D18B3">
        <w:rPr>
          <w:rFonts w:asciiTheme="minorHAnsi" w:hAnsiTheme="minorHAnsi" w:hint="eastAsia"/>
          <w:sz w:val="22"/>
          <w:szCs w:val="22"/>
        </w:rPr>
        <w:t>We</w:t>
      </w:r>
      <w:r w:rsidRPr="009D18B3">
        <w:rPr>
          <w:rFonts w:asciiTheme="minorHAnsi" w:hAnsiTheme="minorHAnsi"/>
          <w:sz w:val="22"/>
          <w:szCs w:val="22"/>
        </w:rPr>
        <w:t xml:space="preserve"> performed a human fMRI experiment </w:t>
      </w:r>
      <w:r w:rsidRPr="009D18B3">
        <w:rPr>
          <w:rFonts w:asciiTheme="minorHAnsi" w:hAnsiTheme="minorHAnsi" w:hint="eastAsia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two</w:t>
      </w:r>
      <w:r w:rsidRPr="009D18B3">
        <w:rPr>
          <w:rFonts w:asciiTheme="minorHAnsi" w:hAnsiTheme="minorHAnsi"/>
          <w:sz w:val="22"/>
          <w:szCs w:val="22"/>
        </w:rPr>
        <w:t xml:space="preserve"> follow up behavior experiment</w:t>
      </w:r>
      <w:r>
        <w:rPr>
          <w:rFonts w:asciiTheme="minorHAnsi" w:hAnsiTheme="minorHAnsi"/>
          <w:sz w:val="22"/>
          <w:szCs w:val="22"/>
        </w:rPr>
        <w:t>s</w:t>
      </w:r>
      <w:r w:rsidRPr="009D18B3">
        <w:rPr>
          <w:rFonts w:asciiTheme="minorHAnsi" w:hAnsiTheme="minorHAnsi"/>
          <w:sz w:val="22"/>
          <w:szCs w:val="22"/>
        </w:rPr>
        <w:t xml:space="preserve"> using same paradigm. </w:t>
      </w:r>
      <w:r w:rsidRPr="009D18B3">
        <w:rPr>
          <w:rFonts w:asciiTheme="minorHAnsi" w:hAnsiTheme="minorHAnsi" w:hint="eastAsia"/>
          <w:sz w:val="22"/>
          <w:szCs w:val="22"/>
        </w:rPr>
        <w:t>Infor</w:t>
      </w:r>
      <w:r w:rsidRPr="009D18B3">
        <w:rPr>
          <w:rFonts w:asciiTheme="minorHAnsi" w:hAnsiTheme="minorHAnsi"/>
          <w:sz w:val="22"/>
          <w:szCs w:val="22"/>
        </w:rPr>
        <w:t xml:space="preserve">mation about our criteria for exclusion of data </w:t>
      </w:r>
      <w:r w:rsidRPr="009D18B3">
        <w:rPr>
          <w:rFonts w:asciiTheme="minorHAnsi" w:hAnsiTheme="minorHAnsi" w:hint="eastAsia"/>
          <w:sz w:val="22"/>
          <w:szCs w:val="22"/>
        </w:rPr>
        <w:t>cou</w:t>
      </w:r>
      <w:r w:rsidRPr="009D18B3">
        <w:rPr>
          <w:rFonts w:asciiTheme="minorHAnsi" w:hAnsiTheme="minorHAnsi"/>
          <w:sz w:val="22"/>
          <w:szCs w:val="22"/>
        </w:rPr>
        <w:t>ld be found in the Materials and Methods section</w:t>
      </w:r>
      <w:r>
        <w:rPr>
          <w:rFonts w:asciiTheme="minorHAnsi" w:hAnsiTheme="minorHAnsi"/>
          <w:sz w:val="22"/>
          <w:szCs w:val="22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C047F25" w:rsidR="0015519A" w:rsidRPr="00505C51" w:rsidRDefault="00A520C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D18B3">
        <w:rPr>
          <w:rFonts w:asciiTheme="minorHAnsi" w:hAnsiTheme="minorHAnsi"/>
          <w:sz w:val="22"/>
          <w:szCs w:val="22"/>
        </w:rPr>
        <w:t>Details of statistical tests, mean values, exact p-values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9D18B3">
        <w:rPr>
          <w:rFonts w:asciiTheme="minorHAnsi" w:hAnsiTheme="minorHAnsi"/>
          <w:sz w:val="22"/>
          <w:szCs w:val="22"/>
        </w:rPr>
        <w:t xml:space="preserve">within subject error </w:t>
      </w:r>
      <w:r>
        <w:rPr>
          <w:rFonts w:asciiTheme="minorHAnsi" w:hAnsiTheme="minorHAnsi"/>
          <w:sz w:val="22"/>
          <w:szCs w:val="22"/>
        </w:rPr>
        <w:t xml:space="preserve">and effect size (Cohen’s d) </w:t>
      </w:r>
      <w:r w:rsidRPr="009D18B3">
        <w:rPr>
          <w:rFonts w:asciiTheme="minorHAnsi" w:hAnsiTheme="minorHAnsi"/>
          <w:sz w:val="22"/>
          <w:szCs w:val="22"/>
        </w:rPr>
        <w:t>are reported and could be found in Materials and Methods and Results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C161B5" w:rsidR="00BC3CCE" w:rsidRPr="00505C51" w:rsidRDefault="00A520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D18B3">
        <w:rPr>
          <w:rFonts w:asciiTheme="minorHAnsi" w:hAnsiTheme="minorHAnsi"/>
          <w:sz w:val="22"/>
          <w:szCs w:val="22"/>
        </w:rPr>
        <w:t>Our f</w:t>
      </w:r>
      <w:r w:rsidRPr="009D18B3">
        <w:rPr>
          <w:rFonts w:asciiTheme="minorHAnsi" w:hAnsiTheme="minorHAnsi" w:hint="eastAsia"/>
          <w:sz w:val="22"/>
          <w:szCs w:val="22"/>
        </w:rPr>
        <w:t>M</w:t>
      </w:r>
      <w:r w:rsidRPr="009D18B3">
        <w:rPr>
          <w:rFonts w:asciiTheme="minorHAnsi" w:hAnsiTheme="minorHAnsi"/>
          <w:sz w:val="22"/>
          <w:szCs w:val="22"/>
        </w:rPr>
        <w:t>RI and behavior experiments used a within-subject design which all participants completed all experimental conditions. Therefore, this information does not apply to the current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3D76F9" w:rsidR="00BC3CCE" w:rsidRPr="00505C51" w:rsidRDefault="00B113A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113A5">
        <w:rPr>
          <w:rFonts w:asciiTheme="minorHAnsi" w:hAnsiTheme="minorHAnsi"/>
          <w:sz w:val="22"/>
          <w:szCs w:val="22"/>
        </w:rPr>
        <w:t xml:space="preserve">All </w:t>
      </w:r>
      <w:r>
        <w:rPr>
          <w:rFonts w:asciiTheme="minorHAnsi" w:hAnsiTheme="minorHAnsi"/>
          <w:sz w:val="22"/>
          <w:szCs w:val="22"/>
        </w:rPr>
        <w:t xml:space="preserve">fMRI </w:t>
      </w:r>
      <w:r w:rsidRPr="00B113A5">
        <w:rPr>
          <w:rFonts w:asciiTheme="minorHAnsi" w:hAnsiTheme="minorHAnsi"/>
          <w:sz w:val="22"/>
          <w:szCs w:val="22"/>
        </w:rPr>
        <w:t>data collected in this study is available on OpenNeuro under the accession number 002</w:t>
      </w:r>
      <w:r>
        <w:rPr>
          <w:rFonts w:asciiTheme="minorHAnsi" w:hAnsiTheme="minorHAnsi"/>
          <w:sz w:val="22"/>
          <w:szCs w:val="22"/>
        </w:rPr>
        <w:t>773</w:t>
      </w:r>
      <w:r w:rsidRPr="00B113A5">
        <w:rPr>
          <w:rFonts w:asciiTheme="minorHAnsi" w:hAnsiTheme="minorHAnsi"/>
          <w:sz w:val="22"/>
          <w:szCs w:val="22"/>
        </w:rPr>
        <w:t xml:space="preserve"> (https://openneuro.org/datasets/ds002773).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3156" w14:textId="77777777" w:rsidR="005C3806" w:rsidRDefault="005C3806" w:rsidP="004215FE">
      <w:r>
        <w:separator/>
      </w:r>
    </w:p>
  </w:endnote>
  <w:endnote w:type="continuationSeparator" w:id="0">
    <w:p w14:paraId="3555B6BB" w14:textId="77777777" w:rsidR="005C3806" w:rsidRDefault="005C38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82246" w14:textId="77777777" w:rsidR="005C3806" w:rsidRDefault="005C3806" w:rsidP="004215FE">
      <w:r>
        <w:separator/>
      </w:r>
    </w:p>
  </w:footnote>
  <w:footnote w:type="continuationSeparator" w:id="0">
    <w:p w14:paraId="17A8AFFB" w14:textId="77777777" w:rsidR="005C3806" w:rsidRDefault="005C38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380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20CD"/>
    <w:rsid w:val="00A5368C"/>
    <w:rsid w:val="00A62B52"/>
    <w:rsid w:val="00A84B3E"/>
    <w:rsid w:val="00AB5612"/>
    <w:rsid w:val="00AC49AA"/>
    <w:rsid w:val="00AD7A8F"/>
    <w:rsid w:val="00AE7C75"/>
    <w:rsid w:val="00AF5736"/>
    <w:rsid w:val="00B113A5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C2321A17-D87D-408F-879B-24FEBFD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D93F0-6210-405C-A9DA-DFAE7FBA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Zhifang Ye</cp:lastModifiedBy>
  <cp:revision>29</cp:revision>
  <dcterms:created xsi:type="dcterms:W3CDTF">2017-06-13T14:43:00Z</dcterms:created>
  <dcterms:modified xsi:type="dcterms:W3CDTF">2020-05-06T05:26:00Z</dcterms:modified>
</cp:coreProperties>
</file>