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09B1F" w14:textId="06D90AF0"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r w:rsidR="007B7AF0" w:rsidRPr="00505C51">
          <w:rPr>
            <w:rStyle w:val="Hyperlink"/>
            <w:rFonts w:asciiTheme="minorHAnsi" w:hAnsiTheme="minorHAnsi"/>
            <w:bCs/>
            <w:sz w:val="22"/>
            <w:szCs w:val="22"/>
            <w:lang w:val="en-GB"/>
          </w:rPr>
          <w:t>BioSharing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6C6C5228" w:rsidR="00877644" w:rsidRPr="00253318" w:rsidRDefault="00253318"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0"/>
          <w:szCs w:val="20"/>
        </w:rPr>
      </w:pPr>
      <w:r>
        <w:rPr>
          <w:rFonts w:asciiTheme="minorHAnsi" w:hAnsiTheme="minorHAnsi"/>
          <w:sz w:val="20"/>
          <w:szCs w:val="20"/>
        </w:rPr>
        <w:t>No sample-size estimation was performed in this article. The outputs and output size for each university was determined through affiliation links in Microsoft Academic, Web of Science and Scopus, as described in Supplementary file 1.</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0FE1BEA3" w:rsidR="00B330BD" w:rsidRPr="00253318" w:rsidRDefault="00253318"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0"/>
          <w:szCs w:val="20"/>
        </w:rPr>
      </w:pPr>
      <w:r>
        <w:rPr>
          <w:rFonts w:asciiTheme="minorHAnsi" w:hAnsiTheme="minorHAnsi"/>
          <w:sz w:val="20"/>
          <w:szCs w:val="20"/>
        </w:rPr>
        <w:t>Universities were left out of the article through examination of their margins of error and conditions for estimation. These are described in detail in Supplementary file 1 and the sensitivity analysis shown in the corresponding white paper. This essential leaves out universities with very small number of outputs.</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7A44C019" w:rsidR="0015519A" w:rsidRPr="00505C51" w:rsidRDefault="00253318"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253318">
        <w:rPr>
          <w:rFonts w:asciiTheme="minorHAnsi" w:hAnsiTheme="minorHAnsi"/>
          <w:sz w:val="22"/>
          <w:szCs w:val="22"/>
        </w:rPr>
        <w:t>Šidák</w:t>
      </w:r>
      <w:r>
        <w:rPr>
          <w:rFonts w:asciiTheme="minorHAnsi" w:hAnsiTheme="minorHAnsi"/>
          <w:sz w:val="22"/>
          <w:szCs w:val="22"/>
        </w:rPr>
        <w:t xml:space="preserve"> correction was used for the calculation of 95% confidence intervals in Figure 2 – figure supplement 2 to cater for the multiple comparisons effect. Details can be found in Supplementary file 1.</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2FDD6C05" w:rsidR="00BC3CCE" w:rsidRPr="00505C51" w:rsidRDefault="00253318"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No group allocation was used in this study.</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17BE7A8F" w:rsidR="00BC3CCE" w:rsidRPr="00505C51" w:rsidRDefault="00253318"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Source data files have been provided for all figures presented in this article. References and links are provided in the main article and in Supplementary file 1.</w:t>
      </w:r>
      <w:bookmarkStart w:id="0" w:name="_GoBack"/>
      <w:bookmarkEnd w:id="0"/>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FED039" w14:textId="77777777" w:rsidR="00387AF2" w:rsidRDefault="00387AF2" w:rsidP="004215FE">
      <w:r>
        <w:separator/>
      </w:r>
    </w:p>
  </w:endnote>
  <w:endnote w:type="continuationSeparator" w:id="0">
    <w:p w14:paraId="6568E4A2" w14:textId="77777777" w:rsidR="00387AF2" w:rsidRDefault="00387AF2"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3B882" w14:textId="2E35780F"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253318">
      <w:rPr>
        <w:rStyle w:val="PageNumber"/>
        <w:rFonts w:asciiTheme="minorHAnsi" w:hAnsiTheme="minorHAnsi"/>
        <w:noProof/>
        <w:sz w:val="20"/>
        <w:szCs w:val="20"/>
      </w:rPr>
      <w:t>1</w:t>
    </w:r>
    <w:r w:rsidRPr="0009520A">
      <w:rPr>
        <w:rStyle w:val="PageNumber"/>
        <w:rFonts w:asciiTheme="minorHAnsi" w:hAnsiTheme="minorHAnsi"/>
        <w:sz w:val="20"/>
        <w:szCs w:val="20"/>
      </w:rPr>
      <w:fldChar w:fldCharType="end"/>
    </w:r>
  </w:p>
  <w:p w14:paraId="43DA2918" w14:textId="37222903" w:rsidR="00BC3CCE" w:rsidRPr="009D5D7F" w:rsidRDefault="009D5D7F" w:rsidP="009D5D7F">
    <w:pPr>
      <w:rPr>
        <w:rFonts w:ascii="Times New Roman" w:eastAsia="Times New Roman" w:hAnsi="Times New Roman"/>
        <w:sz w:val="16"/>
        <w:szCs w:val="16"/>
        <w:lang w:val="en-GB"/>
      </w:rPr>
    </w:pPr>
    <w:r w:rsidRPr="009D5D7F">
      <w:rPr>
        <w:rFonts w:ascii="Arial" w:hAnsi="Arial"/>
        <w:sz w:val="16"/>
        <w:szCs w:val="16"/>
      </w:rPr>
      <w:t xml:space="preserve">eLife Sciences Publications, Ltd is a limited liability non-profit non-stock corporation incorporated in the State of Delaware, USA, with company number 5030732, and is registered in the UK with company number FC030576 and branch number BR015634 at the </w:t>
    </w:r>
    <w:r w:rsidRPr="009D5D7F">
      <w:rPr>
        <w:rFonts w:ascii="Arial" w:hAnsi="Arial" w:cs="Arial"/>
        <w:sz w:val="16"/>
        <w:szCs w:val="16"/>
      </w:rPr>
      <w:t xml:space="preserve">address </w:t>
    </w:r>
    <w:r w:rsidRPr="009D5D7F">
      <w:rPr>
        <w:rFonts w:ascii="Arial" w:eastAsia="Times New Roman" w:hAnsi="Arial" w:cs="Arial"/>
        <w:color w:val="212121"/>
        <w:sz w:val="16"/>
        <w:szCs w:val="16"/>
        <w:shd w:val="clear" w:color="auto" w:fill="FFFFFF"/>
        <w:lang w:val="en-GB"/>
      </w:rPr>
      <w:t>Westbrook Centre, Milton Road</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Cambridge CB4 1YG</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UK</w:t>
    </w:r>
    <w:r w:rsidRPr="009D5D7F">
      <w:rPr>
        <w:rFonts w:ascii="Arial" w:hAnsi="Arial"/>
        <w:sz w:val="16"/>
        <w:szCs w:val="16"/>
      </w:rPr>
      <w:t xml:space="preserve"> | </w:t>
    </w:r>
    <w:r w:rsidR="00482249">
      <w:rPr>
        <w:rFonts w:ascii="Arial" w:hAnsi="Arial"/>
        <w:sz w:val="16"/>
        <w:szCs w:val="16"/>
      </w:rPr>
      <w:t>March</w:t>
    </w:r>
    <w:r w:rsidRPr="009D5D7F">
      <w:rPr>
        <w:rFonts w:ascii="Arial" w:hAnsi="Arial"/>
        <w:sz w:val="16"/>
        <w:szCs w:val="16"/>
      </w:rPr>
      <w:t xml:space="preserve"> 201</w:t>
    </w:r>
    <w:r w:rsidR="00482249">
      <w:rPr>
        <w:rFonts w:ascii="Arial" w:hAnsi="Arial"/>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3B78C1" w14:textId="77777777" w:rsidR="00387AF2" w:rsidRDefault="00387AF2" w:rsidP="004215FE">
      <w:r>
        <w:separator/>
      </w:r>
    </w:p>
  </w:footnote>
  <w:footnote w:type="continuationSeparator" w:id="0">
    <w:p w14:paraId="0860433A" w14:textId="77777777" w:rsidR="00387AF2" w:rsidRDefault="00387AF2"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767A8" w14:textId="77777777" w:rsidR="00BC3CCE" w:rsidRDefault="00BC3CCE" w:rsidP="004215FE">
    <w:pPr>
      <w:pStyle w:val="Header"/>
      <w:ind w:left="-1134"/>
    </w:pPr>
    <w:r>
      <w:rPr>
        <w:noProof/>
        <w:lang w:val="en-AU" w:eastAsia="zh-TW"/>
      </w:rPr>
      <w:drawing>
        <wp:inline distT="0" distB="0" distL="0" distR="0" wp14:anchorId="5CD24FB3" wp14:editId="5F317265">
          <wp:extent cx="4325620" cy="79111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4325620" cy="7911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53318"/>
    <w:rsid w:val="00266462"/>
    <w:rsid w:val="002A068D"/>
    <w:rsid w:val="002A0ED1"/>
    <w:rsid w:val="002A7487"/>
    <w:rsid w:val="00307F5D"/>
    <w:rsid w:val="003248ED"/>
    <w:rsid w:val="00370080"/>
    <w:rsid w:val="00387AF2"/>
    <w:rsid w:val="003F19A6"/>
    <w:rsid w:val="00402ADD"/>
    <w:rsid w:val="00406FF4"/>
    <w:rsid w:val="0041682E"/>
    <w:rsid w:val="004215FE"/>
    <w:rsid w:val="004242DB"/>
    <w:rsid w:val="00426FD0"/>
    <w:rsid w:val="00441726"/>
    <w:rsid w:val="004505C5"/>
    <w:rsid w:val="00451B01"/>
    <w:rsid w:val="00455849"/>
    <w:rsid w:val="00471732"/>
    <w:rsid w:val="00482249"/>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252E"/>
    <w:rsid w:val="008D7885"/>
    <w:rsid w:val="00912B0B"/>
    <w:rsid w:val="009205E9"/>
    <w:rsid w:val="0092438C"/>
    <w:rsid w:val="00941D04"/>
    <w:rsid w:val="00963CEF"/>
    <w:rsid w:val="00993065"/>
    <w:rsid w:val="009A0661"/>
    <w:rsid w:val="009D0D28"/>
    <w:rsid w:val="009D5D7F"/>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BE0EFC"/>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A992243E-C7E8-9546-A049-E73493B2A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1659067">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C77B78-1AB3-4918-860D-225D852C5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2</Pages>
  <Words>808</Words>
  <Characters>4607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5405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Karl Huang</cp:lastModifiedBy>
  <cp:revision>30</cp:revision>
  <dcterms:created xsi:type="dcterms:W3CDTF">2017-06-13T14:43:00Z</dcterms:created>
  <dcterms:modified xsi:type="dcterms:W3CDTF">2020-09-08T09:26:00Z</dcterms:modified>
</cp:coreProperties>
</file>