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8848EB">
        <w:fldChar w:fldCharType="begin"/>
      </w:r>
      <w:r w:rsidR="008848EB">
        <w:instrText xml:space="preserve"> HYPERLINK "https://biosharing.org/" \t "_blank" </w:instrText>
      </w:r>
      <w:r w:rsidR="008848EB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8848EB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F482778" w:rsidR="00877644" w:rsidRPr="00942F73" w:rsidRDefault="00942F73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42F73">
        <w:rPr>
          <w:rFonts w:asciiTheme="minorHAnsi" w:hAnsiTheme="minorHAnsi"/>
          <w:sz w:val="22"/>
          <w:szCs w:val="22"/>
        </w:rPr>
        <w:t xml:space="preserve">At the planning stage, we based our sample size estimation on similar experiments previously performed in our laboratory, as well as in the literature. All details regarding sample size </w:t>
      </w:r>
      <w:proofErr w:type="gramStart"/>
      <w:r w:rsidRPr="00942F73">
        <w:rPr>
          <w:rFonts w:asciiTheme="minorHAnsi" w:hAnsiTheme="minorHAnsi"/>
          <w:sz w:val="22"/>
          <w:szCs w:val="22"/>
        </w:rPr>
        <w:t>are</w:t>
      </w:r>
      <w:proofErr w:type="gramEnd"/>
      <w:r w:rsidRPr="00942F73">
        <w:rPr>
          <w:rFonts w:asciiTheme="minorHAnsi" w:hAnsiTheme="minorHAnsi"/>
          <w:sz w:val="22"/>
          <w:szCs w:val="22"/>
        </w:rPr>
        <w:t xml:space="preserve"> explained in each figure legend and additionally in the section Statistical Analysis</w:t>
      </w:r>
      <w:r>
        <w:rPr>
          <w:rFonts w:asciiTheme="minorHAnsi" w:hAnsiTheme="minorHAnsi"/>
          <w:sz w:val="22"/>
          <w:szCs w:val="22"/>
        </w:rPr>
        <w:t xml:space="preserve"> in Methods</w:t>
      </w:r>
      <w:r w:rsidRPr="00942F73">
        <w:rPr>
          <w:rFonts w:asciiTheme="minorHAnsi" w:hAnsiTheme="minorHAnsi"/>
          <w:sz w:val="22"/>
          <w:szCs w:val="22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</w:t>
      </w:r>
      <w:proofErr w:type="gramStart"/>
      <w:r w:rsidRPr="00505C51">
        <w:rPr>
          <w:rFonts w:asciiTheme="minorHAnsi" w:hAnsiTheme="minorHAnsi"/>
          <w:sz w:val="22"/>
          <w:szCs w:val="22"/>
        </w:rPr>
        <w:t>sufficient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B8B2FD0" w14:textId="1E8BF74B" w:rsidR="00942F73" w:rsidRPr="00942F73" w:rsidRDefault="00942F73" w:rsidP="00942F7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42F73">
        <w:rPr>
          <w:rFonts w:asciiTheme="minorHAnsi" w:hAnsiTheme="minorHAnsi"/>
          <w:sz w:val="22"/>
          <w:szCs w:val="22"/>
        </w:rPr>
        <w:t xml:space="preserve">All experiments in this study were carried out in independent biological duplicates or triplicates, depending on the experiment. The number of biological replicates </w:t>
      </w:r>
      <w:r>
        <w:rPr>
          <w:rFonts w:asciiTheme="minorHAnsi" w:hAnsiTheme="minorHAnsi"/>
          <w:sz w:val="22"/>
          <w:szCs w:val="22"/>
        </w:rPr>
        <w:t>is</w:t>
      </w:r>
      <w:r w:rsidRPr="00942F7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indicated in each figure legend</w:t>
      </w:r>
      <w:r w:rsidRPr="00942F73">
        <w:rPr>
          <w:rFonts w:asciiTheme="minorHAnsi" w:hAnsiTheme="minorHAnsi"/>
          <w:sz w:val="22"/>
          <w:szCs w:val="22"/>
        </w:rPr>
        <w:t>. Outliers were included as part of the data set and indicated in the graphs.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49D13279" w14:textId="787FDAE0" w:rsidR="00942F73" w:rsidRPr="00942F73" w:rsidRDefault="00942F73" w:rsidP="00942F73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42F73">
        <w:rPr>
          <w:rFonts w:asciiTheme="minorHAnsi" w:hAnsiTheme="minorHAnsi"/>
          <w:sz w:val="22"/>
          <w:szCs w:val="22"/>
        </w:rPr>
        <w:t xml:space="preserve">Statistical analysis methods are described throughout the </w:t>
      </w:r>
      <w:r w:rsidRPr="00942F73">
        <w:rPr>
          <w:rFonts w:asciiTheme="minorHAnsi" w:hAnsiTheme="minorHAnsi"/>
          <w:i/>
          <w:sz w:val="22"/>
          <w:szCs w:val="22"/>
        </w:rPr>
        <w:t>Result</w:t>
      </w:r>
      <w:r w:rsidRPr="00942F73">
        <w:rPr>
          <w:rFonts w:asciiTheme="minorHAnsi" w:hAnsiTheme="minorHAnsi"/>
          <w:sz w:val="22"/>
          <w:szCs w:val="22"/>
        </w:rPr>
        <w:t xml:space="preserve"> section (figure legends and supplementary material) and were chosen accordingly with data distribution and number of comparisons. Number of samples, and </w:t>
      </w:r>
      <w:r w:rsidRPr="00942F73">
        <w:rPr>
          <w:rFonts w:asciiTheme="minorHAnsi" w:hAnsiTheme="minorHAnsi"/>
          <w:i/>
          <w:sz w:val="22"/>
          <w:szCs w:val="22"/>
        </w:rPr>
        <w:t>p-values</w:t>
      </w:r>
      <w:r w:rsidRPr="00942F73">
        <w:rPr>
          <w:rFonts w:asciiTheme="minorHAnsi" w:hAnsiTheme="minorHAnsi"/>
          <w:sz w:val="22"/>
          <w:szCs w:val="22"/>
        </w:rPr>
        <w:t xml:space="preserve"> can be found in the respective figure legends as well as in the supplementary material. More details can be found in the section </w:t>
      </w:r>
      <w:r w:rsidRPr="00942F73">
        <w:rPr>
          <w:rFonts w:asciiTheme="minorHAnsi" w:hAnsiTheme="minorHAnsi"/>
          <w:i/>
          <w:sz w:val="22"/>
          <w:szCs w:val="22"/>
        </w:rPr>
        <w:t>Statistical Analysis</w:t>
      </w:r>
      <w:r w:rsidRPr="00942F73">
        <w:rPr>
          <w:rFonts w:asciiTheme="minorHAnsi" w:hAnsiTheme="minorHAnsi"/>
          <w:sz w:val="22"/>
          <w:szCs w:val="22"/>
        </w:rPr>
        <w:t xml:space="preserve"> (</w:t>
      </w:r>
      <w:r>
        <w:rPr>
          <w:rFonts w:asciiTheme="minorHAnsi" w:hAnsiTheme="minorHAnsi"/>
          <w:sz w:val="22"/>
          <w:szCs w:val="22"/>
        </w:rPr>
        <w:t>in Methods</w:t>
      </w:r>
      <w:r w:rsidRPr="00942F73">
        <w:rPr>
          <w:rFonts w:asciiTheme="minorHAnsi" w:hAnsiTheme="minorHAnsi"/>
          <w:sz w:val="22"/>
          <w:szCs w:val="22"/>
        </w:rPr>
        <w:t>).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0B0C910" w14:textId="77777777" w:rsidR="00942F73" w:rsidRPr="00942F73" w:rsidRDefault="00942F73" w:rsidP="00942F73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42F73">
        <w:rPr>
          <w:rFonts w:asciiTheme="minorHAnsi" w:hAnsiTheme="minorHAnsi"/>
          <w:sz w:val="22"/>
          <w:szCs w:val="22"/>
        </w:rPr>
        <w:t>Samples were allocated in different strain genotypes (</w:t>
      </w:r>
      <w:r w:rsidRPr="00942F73">
        <w:rPr>
          <w:rFonts w:asciiTheme="minorHAnsi" w:hAnsiTheme="minorHAnsi"/>
          <w:i/>
          <w:sz w:val="22"/>
          <w:szCs w:val="22"/>
        </w:rPr>
        <w:t>wild type</w:t>
      </w:r>
      <w:r w:rsidRPr="00942F73">
        <w:rPr>
          <w:rFonts w:asciiTheme="minorHAnsi" w:hAnsiTheme="minorHAnsi"/>
          <w:sz w:val="22"/>
          <w:szCs w:val="22"/>
        </w:rPr>
        <w:t xml:space="preserve"> vs pbp1/flotillin mutants) and/or growth conditions.  Statistical randomization techniques are not applicable to the collected data sets.   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93AF8DD" w:rsidR="00BC3CCE" w:rsidRPr="00505C51" w:rsidRDefault="00B405A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N/A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14031D" w14:textId="77777777" w:rsidR="008848EB" w:rsidRDefault="008848EB" w:rsidP="004215FE">
      <w:r>
        <w:separator/>
      </w:r>
    </w:p>
  </w:endnote>
  <w:endnote w:type="continuationSeparator" w:id="0">
    <w:p w14:paraId="5E06BEED" w14:textId="77777777" w:rsidR="008848EB" w:rsidRDefault="008848E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EF5AAF" w14:textId="77777777" w:rsidR="008848EB" w:rsidRDefault="008848EB" w:rsidP="004215FE">
      <w:r>
        <w:separator/>
      </w:r>
    </w:p>
  </w:footnote>
  <w:footnote w:type="continuationSeparator" w:id="0">
    <w:p w14:paraId="77A34628" w14:textId="77777777" w:rsidR="008848EB" w:rsidRDefault="008848E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033B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848EB"/>
    <w:rsid w:val="008A22A7"/>
    <w:rsid w:val="008C73C0"/>
    <w:rsid w:val="008D7885"/>
    <w:rsid w:val="00912B0B"/>
    <w:rsid w:val="009205E9"/>
    <w:rsid w:val="0092438C"/>
    <w:rsid w:val="00941D04"/>
    <w:rsid w:val="00942F73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05AA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C2909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7E334D50-7EB3-254B-8C99-71B6D47BF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EB16CD-D9C2-481B-B6FB-7624A4305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5614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Tara Bristow</cp:lastModifiedBy>
  <cp:revision>2</cp:revision>
  <dcterms:created xsi:type="dcterms:W3CDTF">2020-04-03T13:45:00Z</dcterms:created>
  <dcterms:modified xsi:type="dcterms:W3CDTF">2020-04-03T13:45:00Z</dcterms:modified>
</cp:coreProperties>
</file>